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D2741E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r w:rsidR="002636EC" w:rsidRPr="002636EC">
        <w:rPr>
          <w:sz w:val="32"/>
          <w:szCs w:val="32"/>
        </w:rPr>
        <w:t>R2-2208664</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079E00F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81170">
        <w:rPr>
          <w:sz w:val="22"/>
          <w:szCs w:val="22"/>
        </w:rPr>
        <w:t>7.2.2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7526058" w:rsidR="00E90E49" w:rsidRPr="00CE0424" w:rsidRDefault="003D3C45" w:rsidP="00311702">
      <w:pPr>
        <w:pStyle w:val="3GPPHeader"/>
        <w:rPr>
          <w:sz w:val="22"/>
          <w:szCs w:val="22"/>
        </w:rPr>
      </w:pPr>
      <w:r>
        <w:rPr>
          <w:sz w:val="22"/>
          <w:szCs w:val="22"/>
        </w:rPr>
        <w:t>Title:</w:t>
      </w:r>
      <w:r w:rsidR="00E90E49" w:rsidRPr="00CE0424">
        <w:rPr>
          <w:sz w:val="22"/>
          <w:szCs w:val="22"/>
        </w:rPr>
        <w:tab/>
      </w:r>
      <w:r w:rsidR="002F3E7F">
        <w:rPr>
          <w:sz w:val="22"/>
          <w:szCs w:val="22"/>
        </w:rPr>
        <w:t xml:space="preserve">R17 </w:t>
      </w:r>
      <w:r w:rsidR="00281170">
        <w:rPr>
          <w:sz w:val="22"/>
          <w:szCs w:val="22"/>
        </w:rPr>
        <w:t xml:space="preserve">IoT </w:t>
      </w:r>
      <w:r w:rsidR="002F3E7F">
        <w:rPr>
          <w:sz w:val="22"/>
          <w:szCs w:val="22"/>
        </w:rPr>
        <w:t xml:space="preserve">NTN </w:t>
      </w:r>
      <w:r w:rsidR="00BC7995">
        <w:rPr>
          <w:sz w:val="22"/>
          <w:szCs w:val="22"/>
        </w:rPr>
        <w:t>User Plane issues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94E">
        <w:rPr>
          <w:sz w:val="22"/>
          <w:szCs w:val="22"/>
        </w:rPr>
        <w:t>Discussion, Decision</w:t>
      </w:r>
    </w:p>
    <w:p w14:paraId="028056FC" w14:textId="590712B6" w:rsidR="00E90E49" w:rsidRDefault="00230D18" w:rsidP="00CE0424">
      <w:pPr>
        <w:pStyle w:val="Heading1"/>
      </w:pPr>
      <w:r>
        <w:t>1</w:t>
      </w:r>
      <w:r>
        <w:tab/>
      </w:r>
      <w:r w:rsidR="00E90E49" w:rsidRPr="00CE0424">
        <w:t>Introduction</w:t>
      </w:r>
    </w:p>
    <w:p w14:paraId="7F65C168" w14:textId="2429DAE7" w:rsidR="00FE0E9D" w:rsidRPr="00FE0E9D" w:rsidRDefault="00FE0E9D" w:rsidP="00FE0E9D">
      <w:pPr>
        <w:rPr>
          <w:rFonts w:ascii="Arial" w:hAnsi="Arial" w:cs="Arial"/>
        </w:rPr>
      </w:pPr>
      <w:r w:rsidRPr="00FE0E9D">
        <w:rPr>
          <w:rFonts w:ascii="Arial" w:hAnsi="Arial" w:cs="Arial"/>
        </w:rPr>
        <w:t>In this contribution we deal with the three following issues:</w:t>
      </w:r>
    </w:p>
    <w:p w14:paraId="42F928D7" w14:textId="5631BA65" w:rsidR="00281170" w:rsidRPr="00FE0E9D" w:rsidRDefault="009A7928" w:rsidP="00FE0E9D">
      <w:pPr>
        <w:pStyle w:val="ListParagraph"/>
        <w:numPr>
          <w:ilvl w:val="0"/>
          <w:numId w:val="31"/>
        </w:numPr>
        <w:rPr>
          <w:rFonts w:ascii="Arial" w:hAnsi="Arial"/>
          <w:sz w:val="20"/>
          <w:szCs w:val="20"/>
          <w:lang w:eastAsia="zh-CN"/>
        </w:rPr>
      </w:pPr>
      <w:r w:rsidRPr="00FE0E9D">
        <w:rPr>
          <w:rFonts w:ascii="Arial" w:hAnsi="Arial"/>
          <w:sz w:val="20"/>
          <w:szCs w:val="20"/>
          <w:lang w:eastAsia="zh-CN"/>
        </w:rPr>
        <w:t>T</w:t>
      </w:r>
      <w:r w:rsidR="00281170" w:rsidRPr="00FE0E9D">
        <w:rPr>
          <w:rFonts w:ascii="Arial" w:hAnsi="Arial"/>
          <w:sz w:val="20"/>
          <w:szCs w:val="20"/>
          <w:lang w:eastAsia="zh-CN"/>
        </w:rPr>
        <w:t xml:space="preserve">he introduction of UE-eNB RTT in RA formulas, for example in 5.1.4, </w:t>
      </w:r>
      <w:r w:rsidRPr="00FE0E9D">
        <w:rPr>
          <w:rFonts w:ascii="Arial" w:hAnsi="Arial"/>
          <w:sz w:val="20"/>
          <w:szCs w:val="20"/>
          <w:lang w:eastAsia="zh-CN"/>
        </w:rPr>
        <w:t>uses “UE-eNB RTT subframes“</w:t>
      </w:r>
      <w:r w:rsidR="00281170" w:rsidRPr="00FE0E9D">
        <w:rPr>
          <w:rFonts w:ascii="Arial" w:hAnsi="Arial"/>
          <w:sz w:val="20"/>
          <w:szCs w:val="20"/>
          <w:lang w:eastAsia="zh-CN"/>
        </w:rPr>
        <w:t xml:space="preserve"> but UE-eNB RTT is not defined in subframes </w:t>
      </w:r>
      <w:r w:rsidRPr="00FE0E9D">
        <w:rPr>
          <w:rFonts w:ascii="Arial" w:hAnsi="Arial"/>
          <w:sz w:val="20"/>
          <w:szCs w:val="20"/>
          <w:lang w:eastAsia="zh-CN"/>
        </w:rPr>
        <w:t>–</w:t>
      </w:r>
      <w:r w:rsidR="00281170" w:rsidRPr="00FE0E9D">
        <w:rPr>
          <w:rFonts w:ascii="Arial" w:hAnsi="Arial"/>
          <w:sz w:val="20"/>
          <w:szCs w:val="20"/>
          <w:lang w:eastAsia="zh-CN"/>
        </w:rPr>
        <w:t xml:space="preserve"> </w:t>
      </w:r>
      <w:r w:rsidRPr="00FE0E9D">
        <w:rPr>
          <w:rFonts w:ascii="Arial" w:hAnsi="Arial"/>
          <w:sz w:val="20"/>
          <w:szCs w:val="20"/>
          <w:lang w:eastAsia="zh-CN"/>
        </w:rPr>
        <w:t xml:space="preserve">this </w:t>
      </w:r>
      <w:r w:rsidR="00281170" w:rsidRPr="00FE0E9D">
        <w:rPr>
          <w:rFonts w:ascii="Arial" w:hAnsi="Arial"/>
          <w:sz w:val="20"/>
          <w:szCs w:val="20"/>
          <w:lang w:eastAsia="zh-CN"/>
        </w:rPr>
        <w:t xml:space="preserve">need some clarification either in definition or </w:t>
      </w:r>
      <w:r w:rsidRPr="00FE0E9D">
        <w:rPr>
          <w:rFonts w:ascii="Arial" w:hAnsi="Arial"/>
          <w:sz w:val="20"/>
          <w:szCs w:val="20"/>
          <w:lang w:eastAsia="zh-CN"/>
        </w:rPr>
        <w:t xml:space="preserve">every time </w:t>
      </w:r>
      <w:r w:rsidR="00281170" w:rsidRPr="00FE0E9D">
        <w:rPr>
          <w:rFonts w:ascii="Arial" w:hAnsi="Arial"/>
          <w:sz w:val="20"/>
          <w:szCs w:val="20"/>
          <w:lang w:eastAsia="zh-CN"/>
        </w:rPr>
        <w:t xml:space="preserve">when UE-eNB </w:t>
      </w:r>
      <w:r w:rsidR="00450A79" w:rsidRPr="00FE0E9D">
        <w:rPr>
          <w:rFonts w:ascii="Arial" w:hAnsi="Arial"/>
          <w:sz w:val="20"/>
          <w:szCs w:val="20"/>
          <w:lang w:eastAsia="zh-CN"/>
        </w:rPr>
        <w:t xml:space="preserve">RTT </w:t>
      </w:r>
      <w:r w:rsidR="00281170" w:rsidRPr="00FE0E9D">
        <w:rPr>
          <w:rFonts w:ascii="Arial" w:hAnsi="Arial"/>
          <w:sz w:val="20"/>
          <w:szCs w:val="20"/>
          <w:lang w:eastAsia="zh-CN"/>
        </w:rPr>
        <w:t>is used</w:t>
      </w:r>
      <w:r w:rsidRPr="00FE0E9D">
        <w:rPr>
          <w:rFonts w:ascii="Arial" w:hAnsi="Arial"/>
          <w:sz w:val="20"/>
          <w:szCs w:val="20"/>
          <w:lang w:eastAsia="zh-CN"/>
        </w:rPr>
        <w:t xml:space="preserve">. </w:t>
      </w:r>
    </w:p>
    <w:p w14:paraId="51EED02B" w14:textId="6825D75B" w:rsidR="00BC199E" w:rsidRPr="00FE0E9D" w:rsidRDefault="00BC199E" w:rsidP="00FE0E9D">
      <w:pPr>
        <w:pStyle w:val="ListParagraph"/>
        <w:numPr>
          <w:ilvl w:val="0"/>
          <w:numId w:val="31"/>
        </w:numPr>
        <w:rPr>
          <w:rFonts w:ascii="Arial" w:hAnsi="Arial"/>
          <w:sz w:val="20"/>
          <w:szCs w:val="20"/>
          <w:lang w:eastAsia="zh-CN"/>
        </w:rPr>
      </w:pPr>
      <w:r w:rsidRPr="00FE0E9D">
        <w:rPr>
          <w:rFonts w:ascii="Arial" w:hAnsi="Arial"/>
          <w:sz w:val="20"/>
          <w:szCs w:val="20"/>
          <w:lang w:eastAsia="zh-CN"/>
        </w:rPr>
        <w:t xml:space="preserve">Further the start of </w:t>
      </w:r>
      <w:r w:rsidRPr="00FE0E9D">
        <w:rPr>
          <w:rFonts w:ascii="Arial" w:hAnsi="Arial"/>
          <w:i/>
          <w:iCs/>
          <w:sz w:val="20"/>
          <w:szCs w:val="20"/>
          <w:lang w:eastAsia="zh-CN"/>
        </w:rPr>
        <w:t>drx-RetransmissionTimer</w:t>
      </w:r>
      <w:r w:rsidRPr="00FE0E9D">
        <w:rPr>
          <w:rFonts w:ascii="Arial" w:hAnsi="Arial"/>
          <w:sz w:val="20"/>
          <w:szCs w:val="20"/>
          <w:lang w:eastAsia="zh-CN"/>
        </w:rPr>
        <w:t xml:space="preserve"> </w:t>
      </w:r>
      <w:r w:rsidR="00450A79" w:rsidRPr="00FE0E9D">
        <w:rPr>
          <w:rFonts w:ascii="Arial" w:hAnsi="Arial"/>
          <w:sz w:val="20"/>
          <w:szCs w:val="20"/>
          <w:lang w:eastAsia="zh-CN"/>
        </w:rPr>
        <w:t xml:space="preserve">in current </w:t>
      </w:r>
      <w:r w:rsidR="00F46813" w:rsidRPr="00FE0E9D">
        <w:rPr>
          <w:rFonts w:ascii="Arial" w:hAnsi="Arial"/>
          <w:sz w:val="20"/>
          <w:szCs w:val="20"/>
          <w:lang w:eastAsia="zh-CN"/>
        </w:rPr>
        <w:t>specification is incorrect</w:t>
      </w:r>
      <w:r w:rsidRPr="00FE0E9D">
        <w:rPr>
          <w:rFonts w:ascii="Arial" w:hAnsi="Arial"/>
          <w:sz w:val="20"/>
          <w:szCs w:val="20"/>
          <w:lang w:eastAsia="zh-CN"/>
        </w:rPr>
        <w:t xml:space="preserve">. </w:t>
      </w:r>
    </w:p>
    <w:p w14:paraId="774C98E7" w14:textId="279B15D8" w:rsidR="00BC199E" w:rsidRPr="00FE0E9D" w:rsidRDefault="00BC199E" w:rsidP="00FE0E9D">
      <w:pPr>
        <w:pStyle w:val="ListParagraph"/>
        <w:numPr>
          <w:ilvl w:val="0"/>
          <w:numId w:val="31"/>
        </w:numPr>
        <w:rPr>
          <w:rFonts w:ascii="Arial" w:hAnsi="Arial"/>
          <w:sz w:val="20"/>
          <w:szCs w:val="20"/>
          <w:lang w:eastAsia="zh-CN"/>
        </w:rPr>
      </w:pPr>
      <w:r w:rsidRPr="00FE0E9D">
        <w:rPr>
          <w:rFonts w:ascii="Arial" w:hAnsi="Arial"/>
          <w:sz w:val="20"/>
          <w:szCs w:val="20"/>
          <w:lang w:eastAsia="zh-CN"/>
        </w:rPr>
        <w:t>After sending an SR in NTN, there is a potential for energy saving implemented in NR NT but not in IoT NTN.</w:t>
      </w:r>
    </w:p>
    <w:p w14:paraId="56DC32F1" w14:textId="77777777" w:rsidR="00BC7995" w:rsidRPr="00CE0424" w:rsidRDefault="00BC7995" w:rsidP="00CE0424">
      <w:pPr>
        <w:pStyle w:val="BodyText"/>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52176C66" w14:textId="67CC7A4C" w:rsidR="00083647" w:rsidRDefault="00083647" w:rsidP="00083647">
      <w:pPr>
        <w:pStyle w:val="Heading2"/>
      </w:pPr>
      <w:r>
        <w:t>2.1</w:t>
      </w:r>
      <w:r>
        <w:tab/>
        <w:t>UE-eNB RTT</w:t>
      </w:r>
    </w:p>
    <w:p w14:paraId="2E3A2783" w14:textId="71F89518" w:rsidR="00281170" w:rsidRDefault="00281170" w:rsidP="00C51F76">
      <w:r>
        <w:t>The current MAC spec uses UE-eNB RTT</w:t>
      </w:r>
      <w:r w:rsidR="005F6C37">
        <w:t xml:space="preserve"> </w:t>
      </w:r>
      <w:r w:rsidR="00AF4B83">
        <w:t xml:space="preserve">in </w:t>
      </w:r>
      <w:r w:rsidR="00FE1D24">
        <w:t xml:space="preserve">thirteen </w:t>
      </w:r>
      <w:r w:rsidR="00AF4B83">
        <w:t>places</w:t>
      </w:r>
      <w:r>
        <w:t xml:space="preserve">. </w:t>
      </w:r>
    </w:p>
    <w:p w14:paraId="5064C9DA" w14:textId="77777777" w:rsidR="004745B3" w:rsidRDefault="004745B3" w:rsidP="004745B3"/>
    <w:p w14:paraId="45A0A2E9" w14:textId="77777777" w:rsidR="004745B3" w:rsidRDefault="004745B3" w:rsidP="004745B3">
      <w:pPr>
        <w:pStyle w:val="B2"/>
        <w:pBdr>
          <w:top w:val="single" w:sz="4" w:space="1" w:color="auto"/>
          <w:left w:val="single" w:sz="4" w:space="4" w:color="auto"/>
          <w:right w:val="single" w:sz="4" w:space="4" w:color="auto"/>
        </w:pBdr>
      </w:pPr>
      <w:r>
        <w:t>-</w:t>
      </w:r>
      <w:r>
        <w:tab/>
        <w:t xml:space="preserve">RA Response window starts at the subframe that contains the end of the last preamble repetition plus </w:t>
      </w:r>
      <w:r w:rsidRPr="00281170">
        <w:rPr>
          <w:highlight w:val="yellow"/>
        </w:rPr>
        <w:t>3 + UE-eNB RTT subframes</w:t>
      </w:r>
      <w:r>
        <w:t xml:space="preserve"> and has length </w:t>
      </w:r>
      <w:r>
        <w:rPr>
          <w:i/>
        </w:rPr>
        <w:t>ra-ResponseWindowSize</w:t>
      </w:r>
      <w:r>
        <w:t xml:space="preserve"> for the corresponding enhanced coverage level;</w:t>
      </w:r>
    </w:p>
    <w:p w14:paraId="3E96A201" w14:textId="77777777" w:rsidR="004745B3" w:rsidRDefault="004745B3" w:rsidP="004745B3">
      <w:r>
        <w:t>…</w:t>
      </w:r>
    </w:p>
    <w:p w14:paraId="33D1E6A4" w14:textId="77777777" w:rsidR="004745B3" w:rsidRDefault="004745B3" w:rsidP="004745B3">
      <w:pPr>
        <w:pStyle w:val="B2"/>
        <w:pBdr>
          <w:left w:val="single" w:sz="4" w:space="4" w:color="auto"/>
          <w:right w:val="single" w:sz="4" w:space="4" w:color="auto"/>
        </w:pBdr>
      </w:pPr>
      <w:r>
        <w:t>-</w:t>
      </w:r>
      <w:r>
        <w:tab/>
        <w:t xml:space="preserve">RA Response window starts at the subframe that contains the end of the last preamble repetition plus </w:t>
      </w:r>
      <w:r w:rsidRPr="00281170">
        <w:rPr>
          <w:highlight w:val="yellow"/>
        </w:rPr>
        <w:t>X + UE-eNB RTT subframes</w:t>
      </w:r>
      <w:r>
        <w:t xml:space="preserve"> and has length </w:t>
      </w:r>
      <w:r>
        <w:rPr>
          <w:i/>
        </w:rPr>
        <w:t>ra-ResponseWindowSize</w:t>
      </w:r>
      <w:r>
        <w:t xml:space="preserve"> for the corresponding enhanced coverage level, where value X is determined from Table 5.1.4-1 based on the used preamble format and the number of NPRACH repetitions;</w:t>
      </w:r>
    </w:p>
    <w:p w14:paraId="1689F919" w14:textId="77777777" w:rsidR="004745B3" w:rsidRDefault="004745B3" w:rsidP="004745B3">
      <w:r>
        <w:t>…</w:t>
      </w:r>
    </w:p>
    <w:p w14:paraId="4625ED8D" w14:textId="77777777" w:rsidR="004745B3" w:rsidRDefault="004745B3" w:rsidP="004745B3">
      <w:pPr>
        <w:pStyle w:val="B4"/>
        <w:pBdr>
          <w:left w:val="single" w:sz="4" w:space="4" w:color="auto"/>
          <w:right w:val="single" w:sz="4" w:space="4" w:color="auto"/>
        </w:pBdr>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w:t>
      </w:r>
      <w:r w:rsidRPr="00AF4B83">
        <w:rPr>
          <w:noProof/>
          <w:highlight w:val="yellow"/>
          <w:lang w:eastAsia="zh-CN"/>
        </w:rPr>
        <w:t>UE-eNB RTT subframes</w:t>
      </w:r>
      <w:r>
        <w:rPr>
          <w:noProof/>
          <w:lang w:eastAsia="zh-CN"/>
        </w:rPr>
        <w:t>.</w:t>
      </w:r>
    </w:p>
    <w:p w14:paraId="38172047" w14:textId="77777777" w:rsidR="004745B3" w:rsidRDefault="004745B3" w:rsidP="004745B3">
      <w:r>
        <w:t>…</w:t>
      </w:r>
    </w:p>
    <w:p w14:paraId="6A3E0667" w14:textId="77777777" w:rsidR="004745B3" w:rsidRDefault="004745B3" w:rsidP="004745B3">
      <w:pPr>
        <w:pStyle w:val="B4"/>
        <w:pBdr>
          <w:left w:val="single" w:sz="4" w:space="4" w:color="auto"/>
          <w:right w:val="single" w:sz="4" w:space="4" w:color="auto"/>
        </w:pBdr>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containing the last repetition of the corresponding PUSCH transmission plus </w:t>
      </w:r>
      <w:r w:rsidRPr="00AF4B83">
        <w:rPr>
          <w:noProof/>
          <w:highlight w:val="yellow"/>
          <w:lang w:eastAsia="zh-CN"/>
        </w:rPr>
        <w:t>UE-eNB RTT subframes</w:t>
      </w:r>
      <w:r>
        <w:rPr>
          <w:noProof/>
          <w:lang w:eastAsia="zh-CN"/>
        </w:rPr>
        <w:t>.</w:t>
      </w:r>
    </w:p>
    <w:p w14:paraId="6888899D" w14:textId="77777777" w:rsidR="004745B3" w:rsidRDefault="004745B3" w:rsidP="004745B3">
      <w:r>
        <w:t>…</w:t>
      </w:r>
    </w:p>
    <w:p w14:paraId="591430F6" w14:textId="77777777" w:rsidR="004745B3" w:rsidRDefault="004745B3" w:rsidP="004745B3">
      <w:pPr>
        <w:pStyle w:val="B2"/>
        <w:pBdr>
          <w:left w:val="single" w:sz="4" w:space="4" w:color="auto"/>
          <w:right w:val="single" w:sz="4" w:space="4" w:color="auto"/>
        </w:pBdr>
        <w:rPr>
          <w:noProof/>
        </w:rPr>
      </w:pPr>
      <w:r>
        <w:rPr>
          <w:noProof/>
        </w:rPr>
        <w:lastRenderedPageBreak/>
        <w:t>-</w:t>
      </w:r>
      <w:r>
        <w:rPr>
          <w:noProof/>
        </w:rPr>
        <w:tab/>
        <w:t xml:space="preserve">the MAC entity shall start </w:t>
      </w:r>
      <w:r>
        <w:rPr>
          <w:i/>
          <w:noProof/>
        </w:rPr>
        <w:t>pur-ResponseWindowTimer</w:t>
      </w:r>
      <w:r>
        <w:rPr>
          <w:noProof/>
        </w:rPr>
        <w:t xml:space="preserve"> at the subframe that contains the end of the corresponding PUSCH transmission plus </w:t>
      </w:r>
      <w:r w:rsidRPr="00AF4B83">
        <w:rPr>
          <w:noProof/>
          <w:highlight w:val="yellow"/>
        </w:rPr>
        <w:t>4 + UE-eNB RTT subframes</w:t>
      </w:r>
      <w:r>
        <w:rPr>
          <w:noProof/>
        </w:rPr>
        <w:t>.</w:t>
      </w:r>
    </w:p>
    <w:p w14:paraId="76A740E7" w14:textId="77777777" w:rsidR="004745B3" w:rsidRDefault="004745B3" w:rsidP="004745B3">
      <w:r>
        <w:t>…</w:t>
      </w:r>
    </w:p>
    <w:p w14:paraId="0971E192" w14:textId="77777777" w:rsidR="004745B3" w:rsidRDefault="004745B3" w:rsidP="004745B3">
      <w:pPr>
        <w:pBdr>
          <w:left w:val="single" w:sz="4" w:space="4" w:color="auto"/>
          <w:right w:val="single" w:sz="4" w:space="4" w:color="auto"/>
        </w:pBdr>
        <w:rPr>
          <w:iCs/>
        </w:rPr>
      </w:pPr>
      <w:r>
        <w:rPr>
          <w:noProof/>
        </w:rPr>
        <w:t xml:space="preserve">For BL UEs and UEs in enhanced coverage, when single TB is scheduled by PDCCH the </w:t>
      </w:r>
      <w:r>
        <w:rPr>
          <w:rFonts w:eastAsia="Malgun Gothic"/>
        </w:rPr>
        <w:t xml:space="preserve">HARQ RTT Timer corresponds to 7 + N + </w:t>
      </w:r>
      <w:r w:rsidRPr="00AF4B83">
        <w:rPr>
          <w:rFonts w:eastAsia="Malgun Gothic"/>
          <w:highlight w:val="yellow"/>
        </w:rPr>
        <w:t>RTToffset</w:t>
      </w:r>
      <w:r>
        <w:rPr>
          <w:rFonts w:eastAsia="Malgun Gothic"/>
        </w:rPr>
        <w:t xml:space="preserve">, where N is the used PUCCH repetition factor, where only valid (configured) UL subframes as configured by upper layers in </w:t>
      </w:r>
      <w:r>
        <w:rPr>
          <w:i/>
        </w:rPr>
        <w:t>fdd-UplinkSubframeBitmapBR</w:t>
      </w:r>
      <w:r>
        <w:t xml:space="preserve"> </w:t>
      </w:r>
      <w:r>
        <w:rPr>
          <w:rFonts w:eastAsia="Malgun Gothic"/>
        </w:rPr>
        <w:t xml:space="preserve">are counted. </w:t>
      </w:r>
      <w:r>
        <w:rPr>
          <w:iCs/>
        </w:rPr>
        <w:t>In case of TDD,</w:t>
      </w:r>
      <w:r>
        <w:rPr>
          <w:iCs/>
          <w:lang w:eastAsia="zh-CN"/>
        </w:rPr>
        <w:t xml:space="preserve"> </w:t>
      </w:r>
      <w:r>
        <w:rPr>
          <w:iCs/>
        </w:rPr>
        <w:t>HARQ RTT Timer corresponds to 3</w:t>
      </w:r>
      <w:r>
        <w:rPr>
          <w:iCs/>
          <w:lang w:eastAsia="zh-CN"/>
        </w:rPr>
        <w:t xml:space="preserve"> </w:t>
      </w:r>
      <w:r>
        <w:rPr>
          <w:iCs/>
        </w:rPr>
        <w:t>+</w:t>
      </w:r>
      <w:r>
        <w:rPr>
          <w:iCs/>
          <w:lang w:eastAsia="zh-CN"/>
        </w:rPr>
        <w:t xml:space="preserve"> </w:t>
      </w:r>
      <w:r>
        <w:rPr>
          <w:iCs/>
        </w:rPr>
        <w:t>k</w:t>
      </w:r>
      <w:r>
        <w:rPr>
          <w:iCs/>
          <w:lang w:eastAsia="zh-CN"/>
        </w:rPr>
        <w:t xml:space="preserve"> </w:t>
      </w:r>
      <w:r>
        <w:rPr>
          <w:iCs/>
        </w:rPr>
        <w:t>+</w:t>
      </w:r>
      <w:r>
        <w:rPr>
          <w:iCs/>
          <w:lang w:eastAsia="zh-CN"/>
        </w:rPr>
        <w:t xml:space="preserve"> </w:t>
      </w:r>
      <w:r>
        <w:rPr>
          <w:iCs/>
        </w:rPr>
        <w:t>N</w:t>
      </w:r>
      <w:r>
        <w:rPr>
          <w:rFonts w:eastAsia="Malgun Gothic"/>
        </w:rPr>
        <w:t xml:space="preserve"> + </w:t>
      </w:r>
      <w:r w:rsidRPr="00FE1D24">
        <w:rPr>
          <w:rFonts w:eastAsia="Malgun Gothic"/>
          <w:highlight w:val="yellow"/>
        </w:rPr>
        <w:t>RTToffset</w:t>
      </w:r>
      <w:r>
        <w:rPr>
          <w:iCs/>
        </w:rPr>
        <w:t xml:space="preserve">, where k is the interval between the last repetition of downlink transmission and the first repetition of the transmission of associated HARQ feedback, and N is the used PUCCH repetition factor, where only valid UL subframes are counted as indicated in clauses 10.1 and </w:t>
      </w:r>
      <w:r>
        <w:rPr>
          <w:iCs/>
          <w:lang w:eastAsia="zh-CN"/>
        </w:rPr>
        <w:t>10.2</w:t>
      </w:r>
      <w:r>
        <w:rPr>
          <w:iCs/>
        </w:rPr>
        <w:t xml:space="preserve"> of TS 36.213 [</w:t>
      </w:r>
      <w:r>
        <w:rPr>
          <w:iCs/>
          <w:lang w:eastAsia="zh-CN"/>
        </w:rPr>
        <w:t>2</w:t>
      </w:r>
      <w:r>
        <w:rPr>
          <w:iCs/>
        </w:rPr>
        <w:t>].</w:t>
      </w:r>
    </w:p>
    <w:p w14:paraId="70E7570F" w14:textId="77777777" w:rsidR="004745B3" w:rsidRDefault="004745B3" w:rsidP="004745B3">
      <w:pPr>
        <w:pBdr>
          <w:left w:val="single" w:sz="4" w:space="4" w:color="auto"/>
          <w:right w:val="single" w:sz="4" w:space="4" w:color="auto"/>
        </w:pBdr>
        <w:rPr>
          <w:rFonts w:eastAsia="Malgun Gothic"/>
        </w:rPr>
      </w:pPr>
      <w:r>
        <w:rPr>
          <w:iCs/>
        </w:rPr>
        <w:t xml:space="preserve">For BL UEs and UEs in enhanced coverage, when multiple TBs are scheduled by PDCCH and HARQ-ACK bundling is not configured, the HARQ RTT Timer corresponds to 7 + m * N + </w:t>
      </w:r>
      <w:r w:rsidRPr="00FE1D24">
        <w:rPr>
          <w:iCs/>
          <w:highlight w:val="yellow"/>
        </w:rPr>
        <w:t>RTToffset</w:t>
      </w:r>
      <w:r>
        <w:rPr>
          <w:iCs/>
        </w:rPr>
        <w:t xml:space="preserve">, where N is the used PUCCH repetition factor and m is the number of scheduled TBs as indicated in PDCCH,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w:t>
      </w:r>
    </w:p>
    <w:p w14:paraId="7603BD0D" w14:textId="77777777" w:rsidR="004745B3" w:rsidRDefault="004745B3" w:rsidP="004745B3">
      <w:pPr>
        <w:pBdr>
          <w:left w:val="single" w:sz="4" w:space="4" w:color="auto"/>
          <w:right w:val="single" w:sz="4" w:space="4" w:color="auto"/>
        </w:pBdr>
        <w:rPr>
          <w:rFonts w:eastAsia="Malgun Gothic"/>
        </w:rPr>
      </w:pPr>
      <w:r>
        <w:rPr>
          <w:iCs/>
        </w:rPr>
        <w:t xml:space="preserve">For BL UEs and UEs in enhanced coverage, when multiple TBs are scheduled by PDCCH and HARQ-ACK bundling is configured the HARQ RTT Timer corresponds to 7 + M * N + </w:t>
      </w:r>
      <w:r w:rsidRPr="00FE1D24">
        <w:rPr>
          <w:iCs/>
          <w:highlight w:val="yellow"/>
        </w:rPr>
        <w:t>RTToffset</w:t>
      </w:r>
      <w:r>
        <w:rPr>
          <w:iCs/>
        </w:rPr>
        <w:t xml:space="preserve">, where N is the used PUCCH repetition factor and M is the number of TB bundles as specified in clause 7.3 of TS 36.213 [2], where only valid (configured) UL subframes as configured </w:t>
      </w:r>
      <w:r>
        <w:rPr>
          <w:rFonts w:eastAsia="Malgun Gothic"/>
        </w:rPr>
        <w:t xml:space="preserve">by upper layers in </w:t>
      </w:r>
      <w:r>
        <w:rPr>
          <w:i/>
        </w:rPr>
        <w:t>fdd-UplinkSubframeBitmapBR</w:t>
      </w:r>
      <w:r>
        <w:t xml:space="preserve"> </w:t>
      </w:r>
      <w:r>
        <w:rPr>
          <w:rFonts w:eastAsia="Malgun Gothic"/>
        </w:rPr>
        <w:t>are counted.</w:t>
      </w:r>
    </w:p>
    <w:p w14:paraId="08789D6D" w14:textId="77777777" w:rsidR="004745B3" w:rsidRDefault="004745B3" w:rsidP="004745B3">
      <w:pPr>
        <w:pBdr>
          <w:left w:val="single" w:sz="4" w:space="4" w:color="auto"/>
          <w:right w:val="single" w:sz="4" w:space="4" w:color="auto"/>
        </w:pBdr>
        <w:rPr>
          <w:rFonts w:eastAsia="Malgun Gothic"/>
        </w:rPr>
      </w:pPr>
      <w:r>
        <w:rPr>
          <w:rFonts w:eastAsia="Malgun Gothic"/>
        </w:rPr>
        <w:t xml:space="preserve">For NB-IoT, when single TB is scheduled by PDCCH or when multiple TBs are scheduled for the interleaved case when HARQ-ACK bundling is configured the HARQ RTT Timer is set to k+3+N + </w:t>
      </w:r>
      <w:r w:rsidRPr="00FE1D24">
        <w:rPr>
          <w:rFonts w:eastAsia="Malgun Gothic"/>
          <w:highlight w:val="yellow"/>
        </w:rPr>
        <w:t>RTToffset</w:t>
      </w:r>
      <w:r>
        <w:rPr>
          <w:rFonts w:eastAsia="Malgun Gothic"/>
        </w:rPr>
        <w:t xml:space="preserve"> +deltaPDCCH</w:t>
      </w:r>
      <w:r>
        <w:rPr>
          <w:lang w:eastAsia="zh-CN"/>
        </w:rPr>
        <w:t xml:space="preserve"> subframes</w:t>
      </w:r>
      <w:r>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Pr>
          <w:lang w:eastAsia="zh-CN"/>
        </w:rPr>
        <w:t xml:space="preserve">last </w:t>
      </w:r>
      <w:r>
        <w:rPr>
          <w:rFonts w:eastAsia="Malgun Gothic"/>
        </w:rPr>
        <w:t>subframe of the</w:t>
      </w:r>
      <w:r>
        <w:rPr>
          <w:lang w:eastAsia="zh-TW"/>
        </w:rPr>
        <w:t xml:space="preserve"> associated</w:t>
      </w:r>
      <w:r>
        <w:rPr>
          <w:rFonts w:eastAsia="Malgun Gothic"/>
        </w:rPr>
        <w:t xml:space="preserve"> HARQ</w:t>
      </w:r>
      <w:r>
        <w:rPr>
          <w:lang w:eastAsia="zh-CN"/>
        </w:rPr>
        <w:t xml:space="preserve"> feedback</w:t>
      </w:r>
      <w:r>
        <w:rPr>
          <w:rFonts w:eastAsia="Malgun Gothic"/>
        </w:rPr>
        <w:t xml:space="preserve"> transmission</w:t>
      </w:r>
      <w:r>
        <w:rPr>
          <w:lang w:eastAsia="zh-CN"/>
        </w:rPr>
        <w:t xml:space="preserve"> plus 3 subframes</w:t>
      </w:r>
      <w:r>
        <w:rPr>
          <w:rFonts w:eastAsia="Malgun Gothic"/>
        </w:rPr>
        <w:t xml:space="preserve"> to the first subframe of the next PDCCH occasion.</w:t>
      </w:r>
    </w:p>
    <w:p w14:paraId="163C2243" w14:textId="77777777" w:rsidR="004745B3" w:rsidRDefault="004745B3" w:rsidP="004745B3">
      <w:pPr>
        <w:pBdr>
          <w:left w:val="single" w:sz="4" w:space="4" w:color="auto"/>
          <w:right w:val="single" w:sz="4" w:space="4" w:color="auto"/>
        </w:pBdr>
        <w:rPr>
          <w:rFonts w:eastAsia="Malgun Gothic"/>
        </w:rPr>
      </w:pPr>
      <w:r>
        <w:rPr>
          <w:rFonts w:eastAsia="Malgun Gothic"/>
        </w:rPr>
        <w:t xml:space="preserve">For NB-IoT, when multiple TBs are scheduled by PDCCH for the non-interleaved case or for the interleaved case when HARQ-ACK bundling is not configured, the HARQ RTT Timer is set to k+2*N+1 + </w:t>
      </w:r>
      <w:r w:rsidRPr="00FE1D24">
        <w:rPr>
          <w:rFonts w:eastAsia="Malgun Gothic"/>
          <w:highlight w:val="yellow"/>
        </w:rPr>
        <w:t>RTToffset</w:t>
      </w:r>
      <w:r>
        <w:rPr>
          <w:rFonts w:eastAsia="Malgun Gothic"/>
        </w:rPr>
        <w:t xml:space="preserve"> +deltaPDCCH</w:t>
      </w:r>
      <w:r>
        <w:rPr>
          <w:lang w:eastAsia="zh-CN"/>
        </w:rPr>
        <w:t xml:space="preserve"> subframes </w:t>
      </w:r>
      <w:r>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Pr>
          <w:lang w:eastAsia="zh-CN"/>
        </w:rPr>
        <w:t xml:space="preserve">last </w:t>
      </w:r>
      <w:r>
        <w:rPr>
          <w:rFonts w:eastAsia="Malgun Gothic"/>
        </w:rPr>
        <w:t>subframe of the</w:t>
      </w:r>
      <w:r>
        <w:rPr>
          <w:lang w:eastAsia="zh-TW"/>
        </w:rPr>
        <w:t xml:space="preserve"> last </w:t>
      </w:r>
      <w:r>
        <w:rPr>
          <w:rFonts w:eastAsia="Malgun Gothic"/>
        </w:rPr>
        <w:t>HARQ</w:t>
      </w:r>
      <w:r>
        <w:rPr>
          <w:lang w:eastAsia="zh-CN"/>
        </w:rPr>
        <w:t xml:space="preserve"> feedback</w:t>
      </w:r>
      <w:r>
        <w:rPr>
          <w:rFonts w:eastAsia="Malgun Gothic"/>
        </w:rPr>
        <w:t xml:space="preserve"> transmission</w:t>
      </w:r>
      <w:r>
        <w:rPr>
          <w:lang w:eastAsia="zh-CN"/>
        </w:rPr>
        <w:t xml:space="preserve"> plus 1 subframe</w:t>
      </w:r>
      <w:r>
        <w:rPr>
          <w:rFonts w:eastAsia="Malgun Gothic"/>
        </w:rPr>
        <w:t xml:space="preserve"> to the first subframe of the next PDCCH occasion.</w:t>
      </w:r>
    </w:p>
    <w:p w14:paraId="1BFB18A4" w14:textId="77777777" w:rsidR="004745B3" w:rsidRDefault="004745B3" w:rsidP="004745B3">
      <w:pPr>
        <w:rPr>
          <w:rFonts w:eastAsia="Malgun Gothic"/>
        </w:rPr>
      </w:pPr>
      <w:r>
        <w:rPr>
          <w:rFonts w:eastAsia="Malgun Gothic"/>
        </w:rPr>
        <w:t>…</w:t>
      </w:r>
    </w:p>
    <w:p w14:paraId="0AED1D2E" w14:textId="77777777" w:rsidR="004745B3" w:rsidRDefault="004745B3" w:rsidP="004745B3">
      <w:pPr>
        <w:pBdr>
          <w:left w:val="single" w:sz="4" w:space="4" w:color="auto"/>
          <w:right w:val="single" w:sz="4" w:space="4" w:color="auto"/>
        </w:pBdr>
        <w:rPr>
          <w:rFonts w:eastAsia="Malgun Gothic"/>
        </w:rPr>
      </w:pPr>
      <w:r>
        <w:rPr>
          <w:rFonts w:eastAsia="Malgun Gothic"/>
        </w:rPr>
        <w:t xml:space="preserve">For NB-IoT, when single TB is scheduled by PDCCH the UL HARQ RTT timer length is set to 4 + </w:t>
      </w:r>
      <w:r w:rsidRPr="00FE1D24">
        <w:rPr>
          <w:rFonts w:eastAsia="Malgun Gothic"/>
          <w:highlight w:val="yellow"/>
        </w:rPr>
        <w:t>RTToffset</w:t>
      </w:r>
      <w:r>
        <w:rPr>
          <w:rFonts w:eastAsia="Malgun Gothic"/>
        </w:rPr>
        <w:t xml:space="preserve"> +deltaPDCCH subframes, where deltaPDCCH is the interval starting from the subframe following the last subframe of the PUSCH transmission plus 3 subframes to the first subframe of the next PDCCH occasion.</w:t>
      </w:r>
    </w:p>
    <w:p w14:paraId="458519C5" w14:textId="77777777" w:rsidR="004745B3" w:rsidRDefault="004745B3" w:rsidP="004745B3">
      <w:pPr>
        <w:pBdr>
          <w:left w:val="single" w:sz="4" w:space="4" w:color="auto"/>
          <w:right w:val="single" w:sz="4" w:space="4" w:color="auto"/>
        </w:pBdr>
        <w:rPr>
          <w:rFonts w:eastAsia="Malgun Gothic"/>
        </w:rPr>
      </w:pPr>
      <w:r>
        <w:rPr>
          <w:rFonts w:eastAsia="Malgun Gothic"/>
        </w:rPr>
        <w:t xml:space="preserve">For NB-IoT, when multiple TBs are scheduled by PDCCH the UL HARQ RTT timer length is set to 1 + </w:t>
      </w:r>
      <w:r w:rsidRPr="00FE1D24">
        <w:rPr>
          <w:rFonts w:eastAsia="Malgun Gothic"/>
          <w:highlight w:val="yellow"/>
        </w:rPr>
        <w:t>RTToffset</w:t>
      </w:r>
      <w:r>
        <w:rPr>
          <w:rFonts w:eastAsia="Malgun Gothic"/>
        </w:rPr>
        <w:t xml:space="preserve"> +deltaPDCCH subframes, where deltaPDCCH is the interval starting from the subframe following the last subframe of the PUSCH transmission plus 1 subframe to the first subframe of the next PDCCH occasion.</w:t>
      </w:r>
    </w:p>
    <w:p w14:paraId="1E3A6CEA" w14:textId="77777777" w:rsidR="004745B3" w:rsidRDefault="004745B3" w:rsidP="004745B3">
      <w:r>
        <w:t>…</w:t>
      </w:r>
    </w:p>
    <w:p w14:paraId="42711863" w14:textId="77777777" w:rsidR="004745B3" w:rsidRDefault="004745B3" w:rsidP="004745B3">
      <w:pPr>
        <w:pStyle w:val="NO"/>
        <w:pBdr>
          <w:left w:val="single" w:sz="4" w:space="4" w:color="auto"/>
          <w:bottom w:val="single" w:sz="4" w:space="1" w:color="auto"/>
          <w:right w:val="single" w:sz="4" w:space="4" w:color="auto"/>
        </w:pBdr>
        <w:rPr>
          <w:rFonts w:eastAsia="MS Mincho"/>
        </w:rPr>
      </w:pPr>
      <w:r>
        <w:t>NOTE:</w:t>
      </w:r>
      <w:r>
        <w:rPr>
          <w:rFonts w:eastAsia="MS Mincho"/>
        </w:rPr>
        <w:tab/>
        <w:t xml:space="preserve">RTToffset = 0 in terrestrial networks and RTToffset = </w:t>
      </w:r>
      <w:r w:rsidRPr="00AF4B83">
        <w:rPr>
          <w:rFonts w:eastAsia="MS Mincho"/>
          <w:highlight w:val="yellow"/>
        </w:rPr>
        <w:t>UE-eNB RTT</w:t>
      </w:r>
      <w:r>
        <w:rPr>
          <w:rFonts w:eastAsia="MS Mincho"/>
        </w:rPr>
        <w:t xml:space="preserve"> in Non-terrestrial networks.</w:t>
      </w:r>
    </w:p>
    <w:p w14:paraId="270E1AA8" w14:textId="77777777" w:rsidR="004745B3" w:rsidRDefault="004745B3" w:rsidP="00C51F76"/>
    <w:p w14:paraId="32D3D2FC" w14:textId="0A296C34" w:rsidR="00281170" w:rsidRDefault="00281170" w:rsidP="00281170">
      <w:r>
        <w:t xml:space="preserve">The UE-eNB RTT </w:t>
      </w:r>
      <w:r w:rsidR="005F6C37">
        <w:t xml:space="preserve">can </w:t>
      </w:r>
      <w:r>
        <w:t xml:space="preserve">however be considered </w:t>
      </w:r>
      <w:r w:rsidR="004745B3">
        <w:t xml:space="preserve">to be </w:t>
      </w:r>
      <w:r>
        <w:t>a time continuous parameter</w:t>
      </w:r>
      <w:r w:rsidR="004745B3">
        <w:t xml:space="preserve"> in the UE</w:t>
      </w:r>
      <w:r w:rsidR="005F6C37">
        <w:t>. T</w:t>
      </w:r>
      <w:r>
        <w:t>he actual</w:t>
      </w:r>
      <w:r w:rsidR="004A6C79">
        <w:t xml:space="preserve"> UE-eNB </w:t>
      </w:r>
      <w:r>
        <w:t xml:space="preserve">resolution is up to </w:t>
      </w:r>
      <w:r w:rsidR="005F6C37">
        <w:t xml:space="preserve">the </w:t>
      </w:r>
      <w:r>
        <w:t>UE implementation</w:t>
      </w:r>
      <w:r w:rsidR="005F6C37">
        <w:t xml:space="preserve"> and </w:t>
      </w:r>
      <w:r>
        <w:t>may depend on how often the UE does adjustment of its TA or the possible steps of adjustment of TA or on the requirements on the maximum step of the TA</w:t>
      </w:r>
      <w:r w:rsidR="004745B3">
        <w:t xml:space="preserve"> and requirements on received timing deviations at the NTN payload</w:t>
      </w:r>
      <w:r w:rsidR="004A6C79">
        <w:t xml:space="preserve"> or at the eNB</w:t>
      </w:r>
      <w:r>
        <w:t xml:space="preserve">. </w:t>
      </w:r>
    </w:p>
    <w:p w14:paraId="531C353E" w14:textId="7FEF0D14" w:rsidR="00BE3183" w:rsidRDefault="00996C43" w:rsidP="00BE3183">
      <w:r>
        <w:t>T</w:t>
      </w:r>
      <w:r w:rsidR="005F6C37">
        <w:t xml:space="preserve">he current MAC spec kind of implicitly indicate that the UE-eNB RTT would be defined </w:t>
      </w:r>
      <w:r w:rsidR="00AF4B83">
        <w:t xml:space="preserve">and measured </w:t>
      </w:r>
      <w:r w:rsidR="005F6C37">
        <w:t xml:space="preserve">in </w:t>
      </w:r>
      <w:r w:rsidR="00AF4B83">
        <w:t xml:space="preserve">integer number of </w:t>
      </w:r>
      <w:r w:rsidR="005F6C37">
        <w:t xml:space="preserve">subframes, which is wrong. </w:t>
      </w:r>
    </w:p>
    <w:p w14:paraId="4A15FC2B" w14:textId="25F9C936" w:rsidR="004745B3" w:rsidRDefault="004745B3" w:rsidP="00BE3183">
      <w:r>
        <w:t xml:space="preserve">We have illustrated all cases </w:t>
      </w:r>
      <w:r w:rsidR="004A6C79">
        <w:t xml:space="preserve">of UE-eNB RTT usage </w:t>
      </w:r>
      <w:r>
        <w:t>below.</w:t>
      </w:r>
    </w:p>
    <w:p w14:paraId="15009900" w14:textId="03255501" w:rsidR="004745B3" w:rsidRDefault="004745B3" w:rsidP="00BE3183">
      <w:r>
        <w:t>For RAR:</w:t>
      </w:r>
    </w:p>
    <w:p w14:paraId="1266EC8A" w14:textId="1DA1E620" w:rsidR="004745B3" w:rsidRDefault="00377029" w:rsidP="00BE3183">
      <w:r w:rsidRPr="00377029">
        <w:rPr>
          <w:noProof/>
        </w:rPr>
        <w:lastRenderedPageBreak/>
        <w:drawing>
          <wp:inline distT="0" distB="0" distL="0" distR="0" wp14:anchorId="5BF6A2FC" wp14:editId="46612A06">
            <wp:extent cx="6120765" cy="1486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486535"/>
                    </a:xfrm>
                    <a:prstGeom prst="rect">
                      <a:avLst/>
                    </a:prstGeom>
                    <a:noFill/>
                    <a:ln>
                      <a:noFill/>
                    </a:ln>
                  </pic:spPr>
                </pic:pic>
              </a:graphicData>
            </a:graphic>
          </wp:inline>
        </w:drawing>
      </w:r>
    </w:p>
    <w:p w14:paraId="69CBFEAF" w14:textId="126D8436" w:rsidR="004745B3" w:rsidRDefault="004745B3" w:rsidP="00BE3183"/>
    <w:p w14:paraId="0E75BC66" w14:textId="24673E78" w:rsidR="00377029" w:rsidRDefault="00377029" w:rsidP="00BE3183">
      <w:r>
        <w:t>For contention resolution</w:t>
      </w:r>
    </w:p>
    <w:p w14:paraId="27D43898" w14:textId="0F3C454B" w:rsidR="00377029" w:rsidRDefault="00377029" w:rsidP="00BE3183">
      <w:r w:rsidRPr="00377029">
        <w:rPr>
          <w:noProof/>
        </w:rPr>
        <w:drawing>
          <wp:inline distT="0" distB="0" distL="0" distR="0" wp14:anchorId="16A379B0" wp14:editId="3638592B">
            <wp:extent cx="6120765" cy="1615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615440"/>
                    </a:xfrm>
                    <a:prstGeom prst="rect">
                      <a:avLst/>
                    </a:prstGeom>
                    <a:noFill/>
                    <a:ln>
                      <a:noFill/>
                    </a:ln>
                  </pic:spPr>
                </pic:pic>
              </a:graphicData>
            </a:graphic>
          </wp:inline>
        </w:drawing>
      </w:r>
    </w:p>
    <w:p w14:paraId="769F7D56" w14:textId="2AC196DF" w:rsidR="004745B3" w:rsidRDefault="004745B3" w:rsidP="00BE3183"/>
    <w:p w14:paraId="5FC5B117" w14:textId="5CEBC93B" w:rsidR="00377029" w:rsidRDefault="00377029" w:rsidP="00BE3183">
      <w:r>
        <w:t>For PUR:</w:t>
      </w:r>
    </w:p>
    <w:p w14:paraId="5C93CC86" w14:textId="5655666B" w:rsidR="00377029" w:rsidRDefault="00377029" w:rsidP="00BE3183">
      <w:r w:rsidRPr="00377029">
        <w:rPr>
          <w:noProof/>
        </w:rPr>
        <w:drawing>
          <wp:inline distT="0" distB="0" distL="0" distR="0" wp14:anchorId="4B227AB2" wp14:editId="68D52645">
            <wp:extent cx="6120765" cy="1377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377315"/>
                    </a:xfrm>
                    <a:prstGeom prst="rect">
                      <a:avLst/>
                    </a:prstGeom>
                    <a:noFill/>
                    <a:ln>
                      <a:noFill/>
                    </a:ln>
                  </pic:spPr>
                </pic:pic>
              </a:graphicData>
            </a:graphic>
          </wp:inline>
        </w:drawing>
      </w:r>
    </w:p>
    <w:p w14:paraId="7786B638" w14:textId="3005739E" w:rsidR="00377029" w:rsidRDefault="00377029" w:rsidP="00BE3183"/>
    <w:p w14:paraId="5C314458" w14:textId="703A7FD4" w:rsidR="004A6C79" w:rsidRDefault="004A6C79" w:rsidP="00BE3183">
      <w:r>
        <w:t>For UL DRX timers:</w:t>
      </w:r>
    </w:p>
    <w:p w14:paraId="5CFD2DB0" w14:textId="4EDF6A85" w:rsidR="004A6C79" w:rsidRDefault="004A6C79" w:rsidP="00AF4B83">
      <w:r w:rsidRPr="004A6C79">
        <w:rPr>
          <w:noProof/>
        </w:rPr>
        <w:drawing>
          <wp:inline distT="0" distB="0" distL="0" distR="0" wp14:anchorId="43554BF6" wp14:editId="78D7AA3F">
            <wp:extent cx="6120765" cy="1132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132840"/>
                    </a:xfrm>
                    <a:prstGeom prst="rect">
                      <a:avLst/>
                    </a:prstGeom>
                    <a:noFill/>
                    <a:ln>
                      <a:noFill/>
                    </a:ln>
                  </pic:spPr>
                </pic:pic>
              </a:graphicData>
            </a:graphic>
          </wp:inline>
        </w:drawing>
      </w:r>
    </w:p>
    <w:p w14:paraId="055E38EE" w14:textId="62BAA516" w:rsidR="004A6C79" w:rsidRDefault="004A6C79" w:rsidP="00AF4B83">
      <w:r>
        <w:t xml:space="preserve">Note that we illustrate the UL HARQ RTT Timer as two parts, </w:t>
      </w:r>
      <w:r w:rsidR="003B72B1">
        <w:t xml:space="preserve">the UL HARQ RTT Timer from legacy TN and the UE-eNB RTT. Further note that we have used a value of HARQ RTT Timer of 4 subframes and UL HARQ RTT Timer value of 2 subframes, and we illustrate the shift </w:t>
      </w:r>
      <w:r w:rsidR="00A6594E">
        <w:t xml:space="preserve">between the UL and DL subframe all in the “a” parameter. </w:t>
      </w:r>
    </w:p>
    <w:p w14:paraId="1E7725DA" w14:textId="77777777" w:rsidR="004A6C79" w:rsidRDefault="004A6C79" w:rsidP="00AF4B83"/>
    <w:p w14:paraId="5FEC61A4" w14:textId="59EA9FE0" w:rsidR="004A6C79" w:rsidRDefault="004A6C79" w:rsidP="00AF4B83">
      <w:r>
        <w:t xml:space="preserve">All cases above works just fine using the actual UE-eNB RTT without rounding or truncating it. </w:t>
      </w:r>
    </w:p>
    <w:p w14:paraId="379FE1FF" w14:textId="258D52AE" w:rsidR="004A6C79" w:rsidRDefault="004A6C79" w:rsidP="004A6C79">
      <w:pPr>
        <w:keepNext/>
      </w:pPr>
      <w:r>
        <w:lastRenderedPageBreak/>
        <w:t>For DL DRX timers</w:t>
      </w:r>
    </w:p>
    <w:p w14:paraId="4E992328" w14:textId="4A96FA1E" w:rsidR="004A6C79" w:rsidRDefault="004A6C79" w:rsidP="00AF4B83">
      <w:r w:rsidRPr="004A6C79">
        <w:rPr>
          <w:noProof/>
        </w:rPr>
        <w:drawing>
          <wp:inline distT="0" distB="0" distL="0" distR="0" wp14:anchorId="51C3B0B7" wp14:editId="2BB54608">
            <wp:extent cx="6120765" cy="11328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132840"/>
                    </a:xfrm>
                    <a:prstGeom prst="rect">
                      <a:avLst/>
                    </a:prstGeom>
                    <a:noFill/>
                    <a:ln>
                      <a:noFill/>
                    </a:ln>
                  </pic:spPr>
                </pic:pic>
              </a:graphicData>
            </a:graphic>
          </wp:inline>
        </w:drawing>
      </w:r>
    </w:p>
    <w:p w14:paraId="2195247A" w14:textId="525164D0" w:rsidR="004A6C79" w:rsidRDefault="00A6594E" w:rsidP="00AF4B83">
      <w:r>
        <w:t>MAC specifies to start the HARQ RTT Timer based on the DL subframe where the DL transmission is received. H</w:t>
      </w:r>
      <w:r w:rsidR="004A6C79">
        <w:t xml:space="preserve">ere we see a potential for confusion </w:t>
      </w:r>
      <w:r w:rsidR="003B72B1">
        <w:t xml:space="preserve">between the UEs and the eNBs opinion on when the drx-RetransmissionTimer will be running. </w:t>
      </w:r>
      <w:r>
        <w:t xml:space="preserve">In the example above it seems like it is possible to round the UE-eNB RTT up to closest subframe above – but that will not work if the NW configures a longer Koffset. </w:t>
      </w:r>
      <w:r w:rsidR="0060582A">
        <w:t>The specified start of drx-RetransmissionTimer is independent of the Koffset value, which is clearly an error.</w:t>
      </w:r>
    </w:p>
    <w:p w14:paraId="1CA7DDA3" w14:textId="386D6918" w:rsidR="00A6594E" w:rsidRPr="002F52C3" w:rsidRDefault="00A6594E" w:rsidP="00A6594E">
      <w:pPr>
        <w:pStyle w:val="Observation"/>
        <w:ind w:left="360" w:hanging="360"/>
        <w:rPr>
          <w:rFonts w:ascii="Calibri" w:hAnsi="Calibri" w:cs="Calibri"/>
        </w:rPr>
      </w:pPr>
      <w:bookmarkStart w:id="1" w:name="_Toc106366952"/>
      <w:bookmarkStart w:id="2" w:name="_Toc106702292"/>
      <w:bookmarkStart w:id="3" w:name="_Toc106702347"/>
      <w:bookmarkStart w:id="4" w:name="_Toc106723910"/>
      <w:bookmarkStart w:id="5" w:name="_Toc106723985"/>
      <w:bookmarkStart w:id="6" w:name="_Toc108803279"/>
      <w:bookmarkStart w:id="7" w:name="_Toc110265431"/>
      <w:bookmarkStart w:id="8" w:name="_Toc110794401"/>
      <w:bookmarkStart w:id="9" w:name="_Toc111017162"/>
      <w:r>
        <w:rPr>
          <w:rFonts w:ascii="Calibri" w:hAnsi="Calibri" w:cs="Calibri"/>
        </w:rPr>
        <w:t xml:space="preserve">Existing </w:t>
      </w:r>
      <w:bookmarkEnd w:id="1"/>
      <w:bookmarkEnd w:id="2"/>
      <w:bookmarkEnd w:id="3"/>
      <w:bookmarkEnd w:id="4"/>
      <w:bookmarkEnd w:id="5"/>
      <w:bookmarkEnd w:id="6"/>
      <w:bookmarkEnd w:id="7"/>
      <w:bookmarkEnd w:id="8"/>
      <w:r w:rsidR="0060582A">
        <w:rPr>
          <w:rFonts w:ascii="Calibri" w:hAnsi="Calibri" w:cs="Calibri"/>
        </w:rPr>
        <w:t xml:space="preserve">specification </w:t>
      </w:r>
      <w:r>
        <w:rPr>
          <w:rFonts w:ascii="Calibri" w:hAnsi="Calibri" w:cs="Calibri"/>
        </w:rPr>
        <w:t xml:space="preserve">of the start of drx-RetransmissionTimer </w:t>
      </w:r>
      <w:r w:rsidR="0060582A">
        <w:rPr>
          <w:rFonts w:ascii="Calibri" w:hAnsi="Calibri" w:cs="Calibri"/>
        </w:rPr>
        <w:t>is independent of</w:t>
      </w:r>
      <w:r>
        <w:rPr>
          <w:rFonts w:ascii="Calibri" w:hAnsi="Calibri" w:cs="Calibri"/>
        </w:rPr>
        <w:t xml:space="preserve"> Koffset</w:t>
      </w:r>
      <w:r w:rsidR="005C1F8D">
        <w:rPr>
          <w:rFonts w:ascii="Calibri" w:hAnsi="Calibri" w:cs="Calibri"/>
        </w:rPr>
        <w:t xml:space="preserve"> </w:t>
      </w:r>
      <w:r w:rsidR="0060582A">
        <w:rPr>
          <w:rFonts w:ascii="Calibri" w:hAnsi="Calibri" w:cs="Calibri"/>
        </w:rPr>
        <w:t>which is clearly an error as a long Koffset will lead to the eNB and UE having completely different view of when the drx-RetransmissionTimer needs to be running.</w:t>
      </w:r>
      <w:bookmarkEnd w:id="9"/>
      <w:r>
        <w:rPr>
          <w:rFonts w:ascii="Calibri" w:hAnsi="Calibri" w:cs="Calibri"/>
        </w:rPr>
        <w:t xml:space="preserve"> </w:t>
      </w:r>
    </w:p>
    <w:p w14:paraId="652ACD78" w14:textId="2E55BC87" w:rsidR="004A6C79" w:rsidRDefault="004A6C79" w:rsidP="00AF4B83"/>
    <w:p w14:paraId="50F12824" w14:textId="4BAF6D5F" w:rsidR="00517CF0" w:rsidRDefault="00517CF0" w:rsidP="00517CF0">
      <w:pPr>
        <w:pStyle w:val="Proposal"/>
        <w:rPr>
          <w:lang w:eastAsia="en-US"/>
        </w:rPr>
      </w:pPr>
      <w:bookmarkStart w:id="10" w:name="_Toc111017165"/>
      <w:r>
        <w:t>Define the start of the drx-RetransmissionTimer to take the effect of Koffset parameter into account.</w:t>
      </w:r>
      <w:bookmarkEnd w:id="10"/>
      <w:r>
        <w:t xml:space="preserve"> </w:t>
      </w:r>
    </w:p>
    <w:p w14:paraId="2A2E654E" w14:textId="2403B3C6" w:rsidR="00517CF0" w:rsidRDefault="00517CF0" w:rsidP="00AF4B83"/>
    <w:p w14:paraId="3D1479BD" w14:textId="4190B7DA" w:rsidR="00517CF0" w:rsidRDefault="00517CF0" w:rsidP="00AF4B83">
      <w:r>
        <w:t xml:space="preserve">One option is to start drx-RetransmissionTimer based on the transmission of the ACK/NACK and the UL HARQ RTT Timer. </w:t>
      </w:r>
    </w:p>
    <w:p w14:paraId="499BC029" w14:textId="79383E7A" w:rsidR="005F6C37" w:rsidRDefault="00EB785E" w:rsidP="00BE3183">
      <w:r w:rsidRPr="00EB785E">
        <w:rPr>
          <w:noProof/>
        </w:rPr>
        <w:drawing>
          <wp:inline distT="0" distB="0" distL="0" distR="0" wp14:anchorId="725D627E" wp14:editId="4A855C71">
            <wp:extent cx="6120765" cy="1131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131570"/>
                    </a:xfrm>
                    <a:prstGeom prst="rect">
                      <a:avLst/>
                    </a:prstGeom>
                    <a:noFill/>
                    <a:ln>
                      <a:noFill/>
                    </a:ln>
                  </pic:spPr>
                </pic:pic>
              </a:graphicData>
            </a:graphic>
          </wp:inline>
        </w:drawing>
      </w:r>
    </w:p>
    <w:p w14:paraId="7DC1CFF1" w14:textId="26C56AD0" w:rsidR="00EB785E" w:rsidRDefault="00EB785E" w:rsidP="00BE3183"/>
    <w:p w14:paraId="486DE32D" w14:textId="7FDDCA92" w:rsidR="00517CF0" w:rsidRPr="00517CF0" w:rsidRDefault="00517CF0" w:rsidP="00517CF0">
      <w:pPr>
        <w:pStyle w:val="Observation"/>
        <w:ind w:left="360" w:hanging="360"/>
        <w:rPr>
          <w:rFonts w:ascii="Calibri" w:hAnsi="Calibri" w:cs="Calibri"/>
        </w:rPr>
      </w:pPr>
      <w:bookmarkStart w:id="11" w:name="_Toc111017163"/>
      <w:r>
        <w:rPr>
          <w:rFonts w:ascii="Calibri" w:hAnsi="Calibri" w:cs="Calibri"/>
        </w:rPr>
        <w:t xml:space="preserve">Basing </w:t>
      </w:r>
      <w:r w:rsidR="00EB785E">
        <w:rPr>
          <w:rFonts w:ascii="Calibri" w:hAnsi="Calibri" w:cs="Calibri"/>
        </w:rPr>
        <w:t xml:space="preserve">the start of drx-RetransmissionTimer </w:t>
      </w:r>
      <w:r>
        <w:rPr>
          <w:rFonts w:ascii="Calibri" w:hAnsi="Calibri" w:cs="Calibri"/>
        </w:rPr>
        <w:t xml:space="preserve">on the UL transmission timing for ACK/NACK takes into account </w:t>
      </w:r>
      <w:r w:rsidR="00EB785E">
        <w:rPr>
          <w:rFonts w:ascii="Calibri" w:hAnsi="Calibri" w:cs="Calibri"/>
        </w:rPr>
        <w:t xml:space="preserve">the effect of Koffset and </w:t>
      </w:r>
      <w:r>
        <w:rPr>
          <w:rFonts w:ascii="Calibri" w:hAnsi="Calibri" w:cs="Calibri"/>
        </w:rPr>
        <w:t>align the UE and eNB view of when the drx-RetransmissionTimer is running</w:t>
      </w:r>
      <w:r w:rsidR="00EB785E">
        <w:rPr>
          <w:rFonts w:ascii="Calibri" w:hAnsi="Calibri" w:cs="Calibri"/>
        </w:rPr>
        <w:t>.</w:t>
      </w:r>
      <w:bookmarkEnd w:id="11"/>
      <w:r w:rsidR="00EB785E">
        <w:rPr>
          <w:rFonts w:ascii="Calibri" w:hAnsi="Calibri" w:cs="Calibri"/>
        </w:rPr>
        <w:t xml:space="preserve"> </w:t>
      </w:r>
    </w:p>
    <w:p w14:paraId="71E0BEBA" w14:textId="24582CDB" w:rsidR="00EB785E" w:rsidRDefault="00EB785E" w:rsidP="00BE3183"/>
    <w:p w14:paraId="36A972CA" w14:textId="34AC5078" w:rsidR="00517CF0" w:rsidRDefault="00517CF0" w:rsidP="00517CF0">
      <w:pPr>
        <w:pStyle w:val="Proposal"/>
        <w:rPr>
          <w:lang w:eastAsia="en-US"/>
        </w:rPr>
      </w:pPr>
      <w:bookmarkStart w:id="12" w:name="_Toc111017166"/>
      <w:r>
        <w:t xml:space="preserve">Clarify that </w:t>
      </w:r>
      <w:r w:rsidR="0060582A">
        <w:t xml:space="preserve">in NTNs, </w:t>
      </w:r>
      <w:r>
        <w:t>the start of drx-RetransmissionTimer must be based on the UL timing for HARQ feedback transmission and the UL HARQ RTT Timer.</w:t>
      </w:r>
      <w:bookmarkEnd w:id="12"/>
      <w:r>
        <w:t xml:space="preserve"> </w:t>
      </w:r>
    </w:p>
    <w:p w14:paraId="65BD9FD4" w14:textId="77777777" w:rsidR="00517CF0" w:rsidRDefault="00517CF0" w:rsidP="00BE3183"/>
    <w:p w14:paraId="0E9DB496" w14:textId="4ACB2AB0" w:rsidR="00517CF0" w:rsidRDefault="00517CF0" w:rsidP="00517CF0">
      <w:r>
        <w:t xml:space="preserve">In all cases the correct usage of the UE-eNB RTT in MAC is to use the actual UE-eNB RTT value </w:t>
      </w:r>
      <w:r w:rsidR="009B745B">
        <w:t xml:space="preserve">expressed in subframes </w:t>
      </w:r>
      <w:r w:rsidR="005F3AA2">
        <w:t xml:space="preserve">without rounding or truncation. </w:t>
      </w:r>
    </w:p>
    <w:p w14:paraId="38306DD0" w14:textId="074A4F1C" w:rsidR="00517CF0" w:rsidRPr="00517CF0" w:rsidRDefault="005F3AA2" w:rsidP="00517CF0">
      <w:pPr>
        <w:pStyle w:val="Observation"/>
        <w:ind w:left="360" w:hanging="360"/>
        <w:rPr>
          <w:rFonts w:ascii="Calibri" w:hAnsi="Calibri" w:cs="Calibri"/>
        </w:rPr>
      </w:pPr>
      <w:bookmarkStart w:id="13" w:name="_Toc111017164"/>
      <w:r>
        <w:rPr>
          <w:rFonts w:ascii="Calibri" w:hAnsi="Calibri" w:cs="Calibri"/>
        </w:rPr>
        <w:t>The</w:t>
      </w:r>
      <w:r w:rsidR="0060582A">
        <w:rPr>
          <w:rFonts w:ascii="Calibri" w:hAnsi="Calibri" w:cs="Calibri"/>
        </w:rPr>
        <w:t xml:space="preserve"> usage of the</w:t>
      </w:r>
      <w:r>
        <w:rPr>
          <w:rFonts w:ascii="Calibri" w:hAnsi="Calibri" w:cs="Calibri"/>
        </w:rPr>
        <w:t xml:space="preserve"> UE-eNB RTT value </w:t>
      </w:r>
      <w:r w:rsidR="0060582A">
        <w:rPr>
          <w:rFonts w:ascii="Calibri" w:hAnsi="Calibri" w:cs="Calibri"/>
        </w:rPr>
        <w:t xml:space="preserve">in MAC cannot </w:t>
      </w:r>
      <w:r>
        <w:rPr>
          <w:rFonts w:ascii="Calibri" w:hAnsi="Calibri" w:cs="Calibri"/>
        </w:rPr>
        <w:t>be rounded or truncated in the formulas</w:t>
      </w:r>
      <w:r w:rsidR="0060582A">
        <w:rPr>
          <w:rFonts w:ascii="Calibri" w:hAnsi="Calibri" w:cs="Calibri"/>
        </w:rPr>
        <w:t xml:space="preserve"> for correct start of timers</w:t>
      </w:r>
      <w:r w:rsidR="00517CF0">
        <w:rPr>
          <w:rFonts w:ascii="Calibri" w:hAnsi="Calibri" w:cs="Calibri"/>
        </w:rPr>
        <w:t>.</w:t>
      </w:r>
      <w:bookmarkEnd w:id="13"/>
      <w:r w:rsidR="00517CF0">
        <w:rPr>
          <w:rFonts w:ascii="Calibri" w:hAnsi="Calibri" w:cs="Calibri"/>
        </w:rPr>
        <w:t xml:space="preserve"> </w:t>
      </w:r>
    </w:p>
    <w:p w14:paraId="125DEBEC" w14:textId="71DA7108" w:rsidR="00517CF0" w:rsidRDefault="00517CF0" w:rsidP="00BE3183"/>
    <w:p w14:paraId="0184FD7A" w14:textId="3F151EF8" w:rsidR="00517CF0" w:rsidRDefault="00517CF0" w:rsidP="00517CF0">
      <w:pPr>
        <w:pStyle w:val="Proposal"/>
        <w:rPr>
          <w:lang w:eastAsia="en-US"/>
        </w:rPr>
      </w:pPr>
      <w:bookmarkStart w:id="14" w:name="_Toc111017167"/>
      <w:r>
        <w:t xml:space="preserve">Clarify </w:t>
      </w:r>
      <w:r w:rsidR="004D0596">
        <w:t xml:space="preserve">in the MAC spec </w:t>
      </w:r>
      <w:r>
        <w:t xml:space="preserve">that the UE-eNB RTT is </w:t>
      </w:r>
      <w:r w:rsidR="009B745B">
        <w:t xml:space="preserve">expressed in subframes and </w:t>
      </w:r>
      <w:r w:rsidR="004D0596">
        <w:t>not rounded or truncated toward an integer number of subframes.</w:t>
      </w:r>
      <w:r>
        <w:t xml:space="preserve"> </w:t>
      </w:r>
      <w:bookmarkEnd w:id="14"/>
    </w:p>
    <w:p w14:paraId="063069F0" w14:textId="77777777" w:rsidR="00517CF0" w:rsidRDefault="00517CF0" w:rsidP="00BE3183"/>
    <w:p w14:paraId="2E2BDCA5" w14:textId="2DBD84DA" w:rsidR="00083647" w:rsidRDefault="00083647" w:rsidP="00083647">
      <w:pPr>
        <w:pStyle w:val="Heading2"/>
      </w:pPr>
      <w:r>
        <w:lastRenderedPageBreak/>
        <w:t>2.1</w:t>
      </w:r>
      <w:r>
        <w:tab/>
        <w:t xml:space="preserve">Active time after sending SRs </w:t>
      </w:r>
    </w:p>
    <w:p w14:paraId="04FBF2E3" w14:textId="18DBA927" w:rsidR="00083647" w:rsidRDefault="00083647" w:rsidP="00083647">
      <w:r>
        <w:t>In NR NTN the active time after sending an SR is defined as follows:</w:t>
      </w:r>
    </w:p>
    <w:p w14:paraId="71FF4FDE" w14:textId="77777777" w:rsidR="00083647" w:rsidRDefault="00083647" w:rsidP="00083647">
      <w:pPr>
        <w:rPr>
          <w:noProof/>
        </w:rPr>
      </w:pPr>
    </w:p>
    <w:p w14:paraId="1F791B64" w14:textId="5859397D" w:rsidR="00083647" w:rsidRPr="000B2AEF" w:rsidRDefault="00083647" w:rsidP="00083647">
      <w:pPr>
        <w:ind w:left="284"/>
        <w:rPr>
          <w:noProof/>
        </w:rPr>
      </w:pPr>
      <w:r w:rsidRPr="000B2AEF">
        <w:rPr>
          <w:noProof/>
        </w:rPr>
        <w:t>When DRX is configured, the Active Time for Serving Cells in a DRX group includes the time while:</w:t>
      </w:r>
    </w:p>
    <w:p w14:paraId="45781F00" w14:textId="21C8F0CC" w:rsidR="00083647" w:rsidRDefault="00083647" w:rsidP="00083647">
      <w:pPr>
        <w:pStyle w:val="B1"/>
        <w:ind w:left="852"/>
        <w:rPr>
          <w:noProof/>
        </w:rPr>
      </w:pPr>
      <w:r>
        <w:rPr>
          <w:noProof/>
        </w:rPr>
        <w:t>…</w:t>
      </w:r>
    </w:p>
    <w:p w14:paraId="0552D54C" w14:textId="6AA7E138" w:rsidR="00083647" w:rsidRPr="000B2AEF" w:rsidRDefault="00083647" w:rsidP="00083647">
      <w:pPr>
        <w:pStyle w:val="B1"/>
        <w:ind w:left="852"/>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5AC2E36F" w14:textId="08EC3A18" w:rsidR="00083647" w:rsidRDefault="00083647" w:rsidP="00083647">
      <w:r>
        <w:t>While in LTE:</w:t>
      </w:r>
    </w:p>
    <w:p w14:paraId="3A2369AA" w14:textId="77777777" w:rsidR="00083647" w:rsidRDefault="00083647" w:rsidP="00083647">
      <w:pPr>
        <w:ind w:left="284"/>
        <w:rPr>
          <w:noProof/>
        </w:rPr>
      </w:pPr>
      <w:r>
        <w:rPr>
          <w:noProof/>
        </w:rPr>
        <w:t>When a DRX cycle is configured, the Active Time includes the time while:</w:t>
      </w:r>
    </w:p>
    <w:p w14:paraId="7B99682F" w14:textId="04E2FA77" w:rsidR="00083647" w:rsidRDefault="00083647" w:rsidP="00083647">
      <w:pPr>
        <w:pStyle w:val="B1"/>
        <w:ind w:left="852"/>
        <w:rPr>
          <w:noProof/>
        </w:rPr>
      </w:pPr>
      <w:r>
        <w:rPr>
          <w:i/>
          <w:noProof/>
        </w:rPr>
        <w:t>…</w:t>
      </w:r>
    </w:p>
    <w:p w14:paraId="473ED393" w14:textId="77777777" w:rsidR="00083647" w:rsidRDefault="00083647" w:rsidP="00083647">
      <w:pPr>
        <w:pStyle w:val="B1"/>
        <w:ind w:left="852"/>
        <w:rPr>
          <w:noProof/>
        </w:rPr>
      </w:pPr>
      <w:r>
        <w:rPr>
          <w:noProof/>
        </w:rPr>
        <w:t>-</w:t>
      </w:r>
      <w:r>
        <w:rPr>
          <w:noProof/>
        </w:rPr>
        <w:tab/>
        <w:t>a Scheduling Request is sent on PUCCH/SPUCCH and is pending (as described in clause 5.4.4); or</w:t>
      </w:r>
    </w:p>
    <w:p w14:paraId="79BAD05C" w14:textId="77777777" w:rsidR="00083647" w:rsidRDefault="00083647" w:rsidP="00083647"/>
    <w:p w14:paraId="59102A81" w14:textId="3E185CC2" w:rsidR="00083647" w:rsidRDefault="00083647" w:rsidP="00083647">
      <w:r>
        <w:t>The same power saving can be made in IoT NTN.</w:t>
      </w:r>
    </w:p>
    <w:p w14:paraId="6327B3B9" w14:textId="4C4566CC" w:rsidR="00083647" w:rsidRDefault="00083647" w:rsidP="00083647">
      <w:pPr>
        <w:pStyle w:val="Proposal"/>
        <w:rPr>
          <w:lang w:eastAsia="en-US"/>
        </w:rPr>
      </w:pPr>
      <w:bookmarkStart w:id="15" w:name="_Toc111017168"/>
      <w:r>
        <w:rPr>
          <w:lang w:eastAsia="en-US"/>
        </w:rPr>
        <w:t>Add to the SR active time “</w:t>
      </w:r>
      <w:r w:rsidRPr="000B2AEF">
        <w:rPr>
          <w:noProof/>
        </w:rPr>
        <w:t xml:space="preserve">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w:t>
      </w:r>
      <w:r>
        <w:rPr>
          <w:noProof/>
        </w:rPr>
        <w:t>e</w:t>
      </w:r>
      <w:r w:rsidRPr="000B2AEF">
        <w:rPr>
          <w:noProof/>
        </w:rPr>
        <w:t>NB RTT</w:t>
      </w:r>
      <w:r>
        <w:rPr>
          <w:lang w:eastAsia="en-US"/>
        </w:rPr>
        <w:t>”.</w:t>
      </w:r>
      <w:bookmarkEnd w:id="15"/>
    </w:p>
    <w:p w14:paraId="1E3EE352" w14:textId="343F7EBC" w:rsidR="005F6C37" w:rsidRDefault="005F6C37" w:rsidP="00BE3183"/>
    <w:p w14:paraId="20D74898" w14:textId="05CAAE4B" w:rsidR="00C01F33" w:rsidRPr="00CE0424" w:rsidRDefault="00146F58" w:rsidP="00CE0424">
      <w:pPr>
        <w:pStyle w:val="Heading1"/>
      </w:pPr>
      <w:r>
        <w:t>3</w:t>
      </w:r>
      <w:r w:rsidR="0053159D">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B2F88D" w14:textId="3D3E6BEB" w:rsidR="00FE0E9D" w:rsidRDefault="006F6582">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Cs/>
        </w:rPr>
        <w:instrText xml:space="preserve"> TOC \f O \n \h \z \t "Observation" \c </w:instrText>
      </w:r>
      <w:r>
        <w:rPr>
          <w:b w:val="0"/>
          <w:bCs/>
        </w:rPr>
        <w:fldChar w:fldCharType="separate"/>
      </w:r>
      <w:hyperlink w:anchor="_Toc111017162" w:history="1">
        <w:r w:rsidR="00FE0E9D" w:rsidRPr="005712B2">
          <w:rPr>
            <w:rStyle w:val="Hyperlink"/>
            <w:rFonts w:ascii="Calibri" w:hAnsi="Calibri" w:cs="Calibri"/>
            <w:noProof/>
          </w:rPr>
          <w:t>Observation 1</w:t>
        </w:r>
        <w:r w:rsidR="00FE0E9D">
          <w:rPr>
            <w:rFonts w:asciiTheme="minorHAnsi" w:eastAsiaTheme="minorEastAsia" w:hAnsiTheme="minorHAnsi" w:cstheme="minorBidi"/>
            <w:b w:val="0"/>
            <w:noProof/>
            <w:sz w:val="22"/>
            <w:szCs w:val="22"/>
            <w:lang/>
          </w:rPr>
          <w:tab/>
        </w:r>
        <w:r w:rsidR="00FE0E9D" w:rsidRPr="005712B2">
          <w:rPr>
            <w:rStyle w:val="Hyperlink"/>
            <w:rFonts w:ascii="Calibri" w:hAnsi="Calibri" w:cs="Calibri"/>
            <w:noProof/>
          </w:rPr>
          <w:t>Existing specification of the start of drx-RetransmissionTimer is independent of Koffset which is clearly an error as a long Koffset will lead to the eNB and UE having completely different view of when the drx-RetransmissionTimer needs to be running.</w:t>
        </w:r>
      </w:hyperlink>
    </w:p>
    <w:p w14:paraId="12F620B4" w14:textId="1D6880EC" w:rsidR="00FE0E9D" w:rsidRDefault="002636EC">
      <w:pPr>
        <w:pStyle w:val="TableofFigures"/>
        <w:tabs>
          <w:tab w:val="right" w:leader="dot" w:pos="9629"/>
        </w:tabs>
        <w:rPr>
          <w:rFonts w:asciiTheme="minorHAnsi" w:eastAsiaTheme="minorEastAsia" w:hAnsiTheme="minorHAnsi" w:cstheme="minorBidi"/>
          <w:b w:val="0"/>
          <w:noProof/>
          <w:sz w:val="22"/>
          <w:szCs w:val="22"/>
          <w:lang/>
        </w:rPr>
      </w:pPr>
      <w:hyperlink w:anchor="_Toc111017163" w:history="1">
        <w:r w:rsidR="00FE0E9D" w:rsidRPr="005712B2">
          <w:rPr>
            <w:rStyle w:val="Hyperlink"/>
            <w:rFonts w:ascii="Calibri" w:hAnsi="Calibri" w:cs="Calibri"/>
            <w:noProof/>
          </w:rPr>
          <w:t>Observation 2</w:t>
        </w:r>
        <w:r w:rsidR="00FE0E9D">
          <w:rPr>
            <w:rFonts w:asciiTheme="minorHAnsi" w:eastAsiaTheme="minorEastAsia" w:hAnsiTheme="minorHAnsi" w:cstheme="minorBidi"/>
            <w:b w:val="0"/>
            <w:noProof/>
            <w:sz w:val="22"/>
            <w:szCs w:val="22"/>
            <w:lang/>
          </w:rPr>
          <w:tab/>
        </w:r>
        <w:r w:rsidR="00FE0E9D" w:rsidRPr="005712B2">
          <w:rPr>
            <w:rStyle w:val="Hyperlink"/>
            <w:rFonts w:ascii="Calibri" w:hAnsi="Calibri" w:cs="Calibri"/>
            <w:noProof/>
          </w:rPr>
          <w:t>Basing the start of drx-RetransmissionTimer on the UL transmission timing for ACK/NACK takes into account the effect of Koffset and align the UE and eNB view of when the drx-RetransmissionTimer is running.</w:t>
        </w:r>
      </w:hyperlink>
    </w:p>
    <w:p w14:paraId="075146F3" w14:textId="5D7DA0B1" w:rsidR="00FE0E9D" w:rsidRDefault="002636EC">
      <w:pPr>
        <w:pStyle w:val="TableofFigures"/>
        <w:tabs>
          <w:tab w:val="right" w:leader="dot" w:pos="9629"/>
        </w:tabs>
        <w:rPr>
          <w:rFonts w:asciiTheme="minorHAnsi" w:eastAsiaTheme="minorEastAsia" w:hAnsiTheme="minorHAnsi" w:cstheme="minorBidi"/>
          <w:b w:val="0"/>
          <w:noProof/>
          <w:sz w:val="22"/>
          <w:szCs w:val="22"/>
          <w:lang/>
        </w:rPr>
      </w:pPr>
      <w:hyperlink w:anchor="_Toc111017164" w:history="1">
        <w:r w:rsidR="00FE0E9D" w:rsidRPr="005712B2">
          <w:rPr>
            <w:rStyle w:val="Hyperlink"/>
            <w:rFonts w:ascii="Calibri" w:hAnsi="Calibri" w:cs="Calibri"/>
            <w:noProof/>
          </w:rPr>
          <w:t>Observation 3</w:t>
        </w:r>
        <w:r w:rsidR="00FE0E9D">
          <w:rPr>
            <w:rFonts w:asciiTheme="minorHAnsi" w:eastAsiaTheme="minorEastAsia" w:hAnsiTheme="minorHAnsi" w:cstheme="minorBidi"/>
            <w:b w:val="0"/>
            <w:noProof/>
            <w:sz w:val="22"/>
            <w:szCs w:val="22"/>
            <w:lang/>
          </w:rPr>
          <w:tab/>
        </w:r>
        <w:r w:rsidR="00FE0E9D" w:rsidRPr="005712B2">
          <w:rPr>
            <w:rStyle w:val="Hyperlink"/>
            <w:rFonts w:ascii="Calibri" w:hAnsi="Calibri" w:cs="Calibri"/>
            <w:noProof/>
          </w:rPr>
          <w:t>The usage of the UE-eNB RTT value in MAC cannot be rounded or truncated in the formulas for correct start of timers.</w:t>
        </w:r>
      </w:hyperlink>
    </w:p>
    <w:p w14:paraId="7570C759" w14:textId="541B9C89"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462619" w14:textId="2FD7030C" w:rsidR="00FE0E9D"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17165" w:history="1">
        <w:r w:rsidR="00FE0E9D" w:rsidRPr="00E9401D">
          <w:rPr>
            <w:rStyle w:val="Hyperlink"/>
            <w:noProof/>
            <w:lang w:eastAsia="en-US"/>
          </w:rPr>
          <w:t>Proposal 1</w:t>
        </w:r>
        <w:r w:rsidR="00FE0E9D">
          <w:rPr>
            <w:rFonts w:asciiTheme="minorHAnsi" w:eastAsiaTheme="minorEastAsia" w:hAnsiTheme="minorHAnsi" w:cstheme="minorBidi"/>
            <w:b w:val="0"/>
            <w:noProof/>
            <w:sz w:val="22"/>
            <w:szCs w:val="22"/>
            <w:lang/>
          </w:rPr>
          <w:tab/>
        </w:r>
        <w:r w:rsidR="00FE0E9D" w:rsidRPr="00E9401D">
          <w:rPr>
            <w:rStyle w:val="Hyperlink"/>
            <w:noProof/>
          </w:rPr>
          <w:t>Define the start of the drx-RetransmissionTimer to take the effect of Koffset parameter into account.</w:t>
        </w:r>
      </w:hyperlink>
    </w:p>
    <w:p w14:paraId="1D304189" w14:textId="2469B257" w:rsidR="00FE0E9D" w:rsidRDefault="002636EC">
      <w:pPr>
        <w:pStyle w:val="TableofFigures"/>
        <w:tabs>
          <w:tab w:val="right" w:leader="dot" w:pos="9629"/>
        </w:tabs>
        <w:rPr>
          <w:rFonts w:asciiTheme="minorHAnsi" w:eastAsiaTheme="minorEastAsia" w:hAnsiTheme="minorHAnsi" w:cstheme="minorBidi"/>
          <w:b w:val="0"/>
          <w:noProof/>
          <w:sz w:val="22"/>
          <w:szCs w:val="22"/>
          <w:lang/>
        </w:rPr>
      </w:pPr>
      <w:hyperlink w:anchor="_Toc111017166" w:history="1">
        <w:r w:rsidR="00FE0E9D" w:rsidRPr="00E9401D">
          <w:rPr>
            <w:rStyle w:val="Hyperlink"/>
            <w:noProof/>
            <w:lang w:eastAsia="en-US"/>
          </w:rPr>
          <w:t>Proposal 2</w:t>
        </w:r>
        <w:r w:rsidR="00FE0E9D">
          <w:rPr>
            <w:rFonts w:asciiTheme="minorHAnsi" w:eastAsiaTheme="minorEastAsia" w:hAnsiTheme="minorHAnsi" w:cstheme="minorBidi"/>
            <w:b w:val="0"/>
            <w:noProof/>
            <w:sz w:val="22"/>
            <w:szCs w:val="22"/>
            <w:lang/>
          </w:rPr>
          <w:tab/>
        </w:r>
        <w:r w:rsidR="00FE0E9D" w:rsidRPr="00E9401D">
          <w:rPr>
            <w:rStyle w:val="Hyperlink"/>
            <w:noProof/>
          </w:rPr>
          <w:t>Clarify that in NTNs, the start of drx-RetransmissionTimer must be based on the UL timing for HARQ feedback transmission and the UL HARQ RTT Timer.</w:t>
        </w:r>
      </w:hyperlink>
    </w:p>
    <w:p w14:paraId="5F4EDDF0" w14:textId="37F76796" w:rsidR="00FE0E9D" w:rsidRDefault="002636EC">
      <w:pPr>
        <w:pStyle w:val="TableofFigures"/>
        <w:tabs>
          <w:tab w:val="right" w:leader="dot" w:pos="9629"/>
        </w:tabs>
        <w:rPr>
          <w:rFonts w:asciiTheme="minorHAnsi" w:eastAsiaTheme="minorEastAsia" w:hAnsiTheme="minorHAnsi" w:cstheme="minorBidi"/>
          <w:b w:val="0"/>
          <w:noProof/>
          <w:sz w:val="22"/>
          <w:szCs w:val="22"/>
          <w:lang/>
        </w:rPr>
      </w:pPr>
      <w:hyperlink w:anchor="_Toc111017167" w:history="1">
        <w:r w:rsidR="00FE0E9D" w:rsidRPr="00E9401D">
          <w:rPr>
            <w:rStyle w:val="Hyperlink"/>
            <w:noProof/>
            <w:lang w:eastAsia="en-US"/>
          </w:rPr>
          <w:t>Proposal 3</w:t>
        </w:r>
        <w:r w:rsidR="00FE0E9D">
          <w:rPr>
            <w:rFonts w:asciiTheme="minorHAnsi" w:eastAsiaTheme="minorEastAsia" w:hAnsiTheme="minorHAnsi" w:cstheme="minorBidi"/>
            <w:b w:val="0"/>
            <w:noProof/>
            <w:sz w:val="22"/>
            <w:szCs w:val="22"/>
            <w:lang/>
          </w:rPr>
          <w:tab/>
        </w:r>
        <w:r w:rsidR="00FE0E9D" w:rsidRPr="00E9401D">
          <w:rPr>
            <w:rStyle w:val="Hyperlink"/>
            <w:noProof/>
          </w:rPr>
          <w:t xml:space="preserve">Clarify in the MAC spec that the UE-eNB RTT is expressed in subframes and not rounded or truncated toward an integer number of subframes. </w:t>
        </w:r>
      </w:hyperlink>
    </w:p>
    <w:p w14:paraId="6FA530BA" w14:textId="27F3E311" w:rsidR="00FE0E9D" w:rsidRDefault="002636EC">
      <w:pPr>
        <w:pStyle w:val="TableofFigures"/>
        <w:tabs>
          <w:tab w:val="right" w:leader="dot" w:pos="9629"/>
        </w:tabs>
        <w:rPr>
          <w:rFonts w:asciiTheme="minorHAnsi" w:eastAsiaTheme="minorEastAsia" w:hAnsiTheme="minorHAnsi" w:cstheme="minorBidi"/>
          <w:b w:val="0"/>
          <w:noProof/>
          <w:sz w:val="22"/>
          <w:szCs w:val="22"/>
          <w:lang/>
        </w:rPr>
      </w:pPr>
      <w:hyperlink w:anchor="_Toc111017168" w:history="1">
        <w:r w:rsidR="00FE0E9D" w:rsidRPr="00E9401D">
          <w:rPr>
            <w:rStyle w:val="Hyperlink"/>
            <w:noProof/>
            <w:lang w:eastAsia="en-US"/>
          </w:rPr>
          <w:t>Proposal 4</w:t>
        </w:r>
        <w:r w:rsidR="00FE0E9D">
          <w:rPr>
            <w:rFonts w:asciiTheme="minorHAnsi" w:eastAsiaTheme="minorEastAsia" w:hAnsiTheme="minorHAnsi" w:cstheme="minorBidi"/>
            <w:b w:val="0"/>
            <w:noProof/>
            <w:sz w:val="22"/>
            <w:szCs w:val="22"/>
            <w:lang/>
          </w:rPr>
          <w:tab/>
        </w:r>
        <w:r w:rsidR="00FE0E9D" w:rsidRPr="00E9401D">
          <w:rPr>
            <w:rStyle w:val="Hyperlink"/>
            <w:noProof/>
            <w:lang w:eastAsia="en-US"/>
          </w:rPr>
          <w:t>Add to the SR active time “</w:t>
        </w:r>
        <w:r w:rsidR="00FE0E9D" w:rsidRPr="00E9401D">
          <w:rPr>
            <w:rStyle w:val="Hyperlink"/>
            <w:noProof/>
          </w:rPr>
          <w:t xml:space="preserve">If this Serving Cell is part of a non-terrestrial network, the Active Time is started after the Scheduling Request transmission that is performed when the </w:t>
        </w:r>
        <w:r w:rsidR="00FE0E9D" w:rsidRPr="00E9401D">
          <w:rPr>
            <w:rStyle w:val="Hyperlink"/>
            <w:i/>
            <w:noProof/>
          </w:rPr>
          <w:t>SR_COUNTER</w:t>
        </w:r>
        <w:r w:rsidR="00FE0E9D" w:rsidRPr="00E9401D">
          <w:rPr>
            <w:rStyle w:val="Hyperlink"/>
            <w:noProof/>
          </w:rPr>
          <w:t xml:space="preserve"> is 0 for all the SR configurations with pending SR(s) plus the UE-eNB RTT</w:t>
        </w:r>
        <w:r w:rsidR="00FE0E9D" w:rsidRPr="00E9401D">
          <w:rPr>
            <w:rStyle w:val="Hyperlink"/>
            <w:noProof/>
            <w:lang w:eastAsia="en-US"/>
          </w:rPr>
          <w:t>”.</w:t>
        </w:r>
      </w:hyperlink>
    </w:p>
    <w:p w14:paraId="0307436E" w14:textId="2F4B4908" w:rsidR="006E1C82" w:rsidRPr="00CE0424" w:rsidRDefault="006E1C82" w:rsidP="006E1C82">
      <w:pPr>
        <w:pStyle w:val="BodyText"/>
        <w:rPr>
          <w:b/>
          <w:bCs/>
        </w:rPr>
      </w:pPr>
      <w:r>
        <w:rPr>
          <w:b/>
          <w:bCs/>
          <w:lang w:val="en-US"/>
        </w:rPr>
        <w:fldChar w:fldCharType="end"/>
      </w:r>
      <w:r w:rsidRPr="00CE0424">
        <w:rPr>
          <w:b/>
          <w:bCs/>
        </w:rPr>
        <w:t xml:space="preserve"> </w:t>
      </w:r>
    </w:p>
    <w:sectPr w:rsidR="006E1C82"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CFA46" w14:textId="77777777" w:rsidR="005353A0" w:rsidRDefault="005353A0">
      <w:r>
        <w:separator/>
      </w:r>
    </w:p>
  </w:endnote>
  <w:endnote w:type="continuationSeparator" w:id="0">
    <w:p w14:paraId="1C3FCF7F" w14:textId="77777777" w:rsidR="005353A0" w:rsidRDefault="005353A0">
      <w:r>
        <w:continuationSeparator/>
      </w:r>
    </w:p>
  </w:endnote>
  <w:endnote w:type="continuationNotice" w:id="1">
    <w:p w14:paraId="66820CE5" w14:textId="77777777" w:rsidR="005353A0" w:rsidRDefault="00535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653D" w14:textId="77777777" w:rsidR="005353A0" w:rsidRDefault="005353A0">
      <w:r>
        <w:separator/>
      </w:r>
    </w:p>
  </w:footnote>
  <w:footnote w:type="continuationSeparator" w:id="0">
    <w:p w14:paraId="16A4DC16" w14:textId="77777777" w:rsidR="005353A0" w:rsidRDefault="005353A0">
      <w:r>
        <w:continuationSeparator/>
      </w:r>
    </w:p>
  </w:footnote>
  <w:footnote w:type="continuationNotice" w:id="1">
    <w:p w14:paraId="74992A40" w14:textId="77777777" w:rsidR="005353A0" w:rsidRDefault="00535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673EF1"/>
    <w:multiLevelType w:val="hybridMultilevel"/>
    <w:tmpl w:val="66EE2640"/>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C356F6"/>
    <w:multiLevelType w:val="hybridMultilevel"/>
    <w:tmpl w:val="A6FEF7C4"/>
    <w:lvl w:ilvl="0" w:tplc="2B40C4C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24C1"/>
    <w:multiLevelType w:val="hybridMultilevel"/>
    <w:tmpl w:val="6CA09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815853"/>
    <w:multiLevelType w:val="hybridMultilevel"/>
    <w:tmpl w:val="4A587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0C53E83"/>
    <w:multiLevelType w:val="hybridMultilevel"/>
    <w:tmpl w:val="EAAC4EAC"/>
    <w:lvl w:ilvl="0" w:tplc="B62E8E36">
      <w:start w:val="1"/>
      <w:numFmt w:val="decimal"/>
      <w:lvlText w:val="%1."/>
      <w:lvlJc w:val="left"/>
      <w:pPr>
        <w:ind w:left="1619" w:hanging="360"/>
      </w:pPr>
      <w:rPr>
        <w:b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BE770A"/>
    <w:multiLevelType w:val="hybridMultilevel"/>
    <w:tmpl w:val="2410D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14D31"/>
    <w:multiLevelType w:val="hybridMultilevel"/>
    <w:tmpl w:val="17F8D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3"/>
  </w:num>
  <w:num w:numId="17">
    <w:abstractNumId w:val="5"/>
  </w:num>
  <w:num w:numId="18">
    <w:abstractNumId w:val="6"/>
  </w:num>
  <w:num w:numId="19">
    <w:abstractNumId w:val="4"/>
  </w:num>
  <w:num w:numId="20">
    <w:abstractNumId w:val="29"/>
  </w:num>
  <w:num w:numId="21">
    <w:abstractNumId w:val="10"/>
  </w:num>
  <w:num w:numId="22">
    <w:abstractNumId w:val="27"/>
  </w:num>
  <w:num w:numId="23">
    <w:abstractNumId w:val="22"/>
  </w:num>
  <w:num w:numId="24">
    <w:abstractNumId w:val="16"/>
  </w:num>
  <w:num w:numId="25">
    <w:abstractNumId w:val="20"/>
  </w:num>
  <w:num w:numId="26">
    <w:abstractNumId w:val="24"/>
  </w:num>
  <w:num w:numId="27">
    <w:abstractNumId w:val="3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654"/>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647"/>
    <w:rsid w:val="000855EB"/>
    <w:rsid w:val="00085B52"/>
    <w:rsid w:val="000866F2"/>
    <w:rsid w:val="00086FB0"/>
    <w:rsid w:val="0009009F"/>
    <w:rsid w:val="00091557"/>
    <w:rsid w:val="000924C1"/>
    <w:rsid w:val="000924F0"/>
    <w:rsid w:val="00093474"/>
    <w:rsid w:val="0009510F"/>
    <w:rsid w:val="000A1B7B"/>
    <w:rsid w:val="000A56F2"/>
    <w:rsid w:val="000A7555"/>
    <w:rsid w:val="000B2719"/>
    <w:rsid w:val="000B3A8F"/>
    <w:rsid w:val="000B4A36"/>
    <w:rsid w:val="000B4AB9"/>
    <w:rsid w:val="000B58C3"/>
    <w:rsid w:val="000B61E9"/>
    <w:rsid w:val="000C165A"/>
    <w:rsid w:val="000C2E19"/>
    <w:rsid w:val="000C44B6"/>
    <w:rsid w:val="000C5FF6"/>
    <w:rsid w:val="000D0D07"/>
    <w:rsid w:val="000D4797"/>
    <w:rsid w:val="000E0527"/>
    <w:rsid w:val="000E1E92"/>
    <w:rsid w:val="000F06D6"/>
    <w:rsid w:val="000F0EB1"/>
    <w:rsid w:val="000F1106"/>
    <w:rsid w:val="000F224A"/>
    <w:rsid w:val="000F3BE9"/>
    <w:rsid w:val="000F3F6C"/>
    <w:rsid w:val="000F6DF3"/>
    <w:rsid w:val="001005FF"/>
    <w:rsid w:val="001062FB"/>
    <w:rsid w:val="001063E6"/>
    <w:rsid w:val="00107977"/>
    <w:rsid w:val="00107B2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FE5"/>
    <w:rsid w:val="00146F58"/>
    <w:rsid w:val="00151E23"/>
    <w:rsid w:val="001526E0"/>
    <w:rsid w:val="001551B5"/>
    <w:rsid w:val="001659C1"/>
    <w:rsid w:val="00165ADE"/>
    <w:rsid w:val="00173A8E"/>
    <w:rsid w:val="0017502C"/>
    <w:rsid w:val="0018143F"/>
    <w:rsid w:val="00181FF8"/>
    <w:rsid w:val="00190AC1"/>
    <w:rsid w:val="0019341A"/>
    <w:rsid w:val="001937FA"/>
    <w:rsid w:val="00197DF9"/>
    <w:rsid w:val="001A1987"/>
    <w:rsid w:val="001A2564"/>
    <w:rsid w:val="001A6173"/>
    <w:rsid w:val="001A6CBA"/>
    <w:rsid w:val="001B0D97"/>
    <w:rsid w:val="001B5A5D"/>
    <w:rsid w:val="001C1CE5"/>
    <w:rsid w:val="001C3D2A"/>
    <w:rsid w:val="001D51BA"/>
    <w:rsid w:val="001D53E7"/>
    <w:rsid w:val="001D6342"/>
    <w:rsid w:val="001D6D53"/>
    <w:rsid w:val="001E3D88"/>
    <w:rsid w:val="001E58E2"/>
    <w:rsid w:val="001E7AED"/>
    <w:rsid w:val="001F0E7C"/>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A94"/>
    <w:rsid w:val="002435B3"/>
    <w:rsid w:val="002458EB"/>
    <w:rsid w:val="002500C8"/>
    <w:rsid w:val="00257543"/>
    <w:rsid w:val="002617E7"/>
    <w:rsid w:val="002636EC"/>
    <w:rsid w:val="00264228"/>
    <w:rsid w:val="00264334"/>
    <w:rsid w:val="0026473E"/>
    <w:rsid w:val="00266214"/>
    <w:rsid w:val="00267C83"/>
    <w:rsid w:val="0027144F"/>
    <w:rsid w:val="00271813"/>
    <w:rsid w:val="00271F3A"/>
    <w:rsid w:val="00273278"/>
    <w:rsid w:val="002737F4"/>
    <w:rsid w:val="002805F5"/>
    <w:rsid w:val="00280751"/>
    <w:rsid w:val="00281170"/>
    <w:rsid w:val="0028280A"/>
    <w:rsid w:val="00286ACD"/>
    <w:rsid w:val="00287838"/>
    <w:rsid w:val="002907B5"/>
    <w:rsid w:val="00292EB7"/>
    <w:rsid w:val="00296227"/>
    <w:rsid w:val="00296F44"/>
    <w:rsid w:val="0029777D"/>
    <w:rsid w:val="002A055E"/>
    <w:rsid w:val="002A1D4E"/>
    <w:rsid w:val="002A2869"/>
    <w:rsid w:val="002B24D6"/>
    <w:rsid w:val="002B5649"/>
    <w:rsid w:val="002C41E6"/>
    <w:rsid w:val="002C6FE1"/>
    <w:rsid w:val="002D071A"/>
    <w:rsid w:val="002D34B2"/>
    <w:rsid w:val="002D48B0"/>
    <w:rsid w:val="002D5B37"/>
    <w:rsid w:val="002D7637"/>
    <w:rsid w:val="002E17F2"/>
    <w:rsid w:val="002E7C41"/>
    <w:rsid w:val="002E7CAE"/>
    <w:rsid w:val="002F2771"/>
    <w:rsid w:val="002F37A9"/>
    <w:rsid w:val="002F3E7F"/>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0DC"/>
    <w:rsid w:val="003742AC"/>
    <w:rsid w:val="00377029"/>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2B1"/>
    <w:rsid w:val="003B7FE5"/>
    <w:rsid w:val="003C11C8"/>
    <w:rsid w:val="003C2702"/>
    <w:rsid w:val="003C2F52"/>
    <w:rsid w:val="003C7806"/>
    <w:rsid w:val="003D109F"/>
    <w:rsid w:val="003D11FA"/>
    <w:rsid w:val="003D2478"/>
    <w:rsid w:val="003D3C45"/>
    <w:rsid w:val="003D5B1F"/>
    <w:rsid w:val="003E15C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6FC"/>
    <w:rsid w:val="00421105"/>
    <w:rsid w:val="00422AA4"/>
    <w:rsid w:val="004242F4"/>
    <w:rsid w:val="00427248"/>
    <w:rsid w:val="00437447"/>
    <w:rsid w:val="00441A92"/>
    <w:rsid w:val="00441F02"/>
    <w:rsid w:val="004431DC"/>
    <w:rsid w:val="00444F56"/>
    <w:rsid w:val="00446488"/>
    <w:rsid w:val="00450A79"/>
    <w:rsid w:val="004517AA"/>
    <w:rsid w:val="00452CAC"/>
    <w:rsid w:val="00457565"/>
    <w:rsid w:val="00457B71"/>
    <w:rsid w:val="004669E2"/>
    <w:rsid w:val="00470C31"/>
    <w:rsid w:val="00471DE0"/>
    <w:rsid w:val="00472EFC"/>
    <w:rsid w:val="004734D0"/>
    <w:rsid w:val="004745B3"/>
    <w:rsid w:val="0047556B"/>
    <w:rsid w:val="004775C5"/>
    <w:rsid w:val="00477768"/>
    <w:rsid w:val="00492BC5"/>
    <w:rsid w:val="00493803"/>
    <w:rsid w:val="004964F1"/>
    <w:rsid w:val="004A16BC"/>
    <w:rsid w:val="004A2B94"/>
    <w:rsid w:val="004A6C79"/>
    <w:rsid w:val="004B6F6A"/>
    <w:rsid w:val="004B7C0C"/>
    <w:rsid w:val="004C20C6"/>
    <w:rsid w:val="004C3898"/>
    <w:rsid w:val="004C4F38"/>
    <w:rsid w:val="004C55D2"/>
    <w:rsid w:val="004C7863"/>
    <w:rsid w:val="004D0596"/>
    <w:rsid w:val="004D36B1"/>
    <w:rsid w:val="004D7EBD"/>
    <w:rsid w:val="004E2680"/>
    <w:rsid w:val="004E28F9"/>
    <w:rsid w:val="004E462E"/>
    <w:rsid w:val="004E56DC"/>
    <w:rsid w:val="004E6970"/>
    <w:rsid w:val="004E76F4"/>
    <w:rsid w:val="004F0B4E"/>
    <w:rsid w:val="004F0B6C"/>
    <w:rsid w:val="004F2078"/>
    <w:rsid w:val="004F4DA3"/>
    <w:rsid w:val="00506557"/>
    <w:rsid w:val="0050677A"/>
    <w:rsid w:val="00507102"/>
    <w:rsid w:val="005108D8"/>
    <w:rsid w:val="005116F9"/>
    <w:rsid w:val="005153A7"/>
    <w:rsid w:val="00517CF0"/>
    <w:rsid w:val="005219CF"/>
    <w:rsid w:val="0053159D"/>
    <w:rsid w:val="00534B59"/>
    <w:rsid w:val="005353A0"/>
    <w:rsid w:val="00536759"/>
    <w:rsid w:val="00537C62"/>
    <w:rsid w:val="005441A1"/>
    <w:rsid w:val="00546970"/>
    <w:rsid w:val="00554E19"/>
    <w:rsid w:val="0056121F"/>
    <w:rsid w:val="00572505"/>
    <w:rsid w:val="005759CA"/>
    <w:rsid w:val="00582027"/>
    <w:rsid w:val="00582809"/>
    <w:rsid w:val="00583547"/>
    <w:rsid w:val="00586317"/>
    <w:rsid w:val="0058798C"/>
    <w:rsid w:val="005900FA"/>
    <w:rsid w:val="005935A4"/>
    <w:rsid w:val="005948C2"/>
    <w:rsid w:val="00595DCA"/>
    <w:rsid w:val="005971BD"/>
    <w:rsid w:val="0059779B"/>
    <w:rsid w:val="005A209A"/>
    <w:rsid w:val="005A662D"/>
    <w:rsid w:val="005B1409"/>
    <w:rsid w:val="005B35D7"/>
    <w:rsid w:val="005B392A"/>
    <w:rsid w:val="005B3AA3"/>
    <w:rsid w:val="005B6F83"/>
    <w:rsid w:val="005C1F8D"/>
    <w:rsid w:val="005C74FB"/>
    <w:rsid w:val="005D0303"/>
    <w:rsid w:val="005D1602"/>
    <w:rsid w:val="005E385F"/>
    <w:rsid w:val="005E5B81"/>
    <w:rsid w:val="005F2CB1"/>
    <w:rsid w:val="005F3025"/>
    <w:rsid w:val="005F3AA2"/>
    <w:rsid w:val="005F618C"/>
    <w:rsid w:val="005F6C37"/>
    <w:rsid w:val="005F70BD"/>
    <w:rsid w:val="0060283C"/>
    <w:rsid w:val="00604F14"/>
    <w:rsid w:val="0060582A"/>
    <w:rsid w:val="00607B86"/>
    <w:rsid w:val="00611B83"/>
    <w:rsid w:val="00613257"/>
    <w:rsid w:val="00620A71"/>
    <w:rsid w:val="00620D80"/>
    <w:rsid w:val="006234A6"/>
    <w:rsid w:val="00630001"/>
    <w:rsid w:val="006311B3"/>
    <w:rsid w:val="0063284C"/>
    <w:rsid w:val="00636398"/>
    <w:rsid w:val="006368D3"/>
    <w:rsid w:val="006377EC"/>
    <w:rsid w:val="00640E1A"/>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17D"/>
    <w:rsid w:val="00696949"/>
    <w:rsid w:val="00697052"/>
    <w:rsid w:val="006A46FB"/>
    <w:rsid w:val="006A492E"/>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62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BB6"/>
    <w:rsid w:val="007B3D2D"/>
    <w:rsid w:val="007B50AE"/>
    <w:rsid w:val="007B51DF"/>
    <w:rsid w:val="007C05DD"/>
    <w:rsid w:val="007C3D18"/>
    <w:rsid w:val="007C60BF"/>
    <w:rsid w:val="007C6A07"/>
    <w:rsid w:val="007C75A1"/>
    <w:rsid w:val="007C77A5"/>
    <w:rsid w:val="007D04E5"/>
    <w:rsid w:val="007D5901"/>
    <w:rsid w:val="007D6349"/>
    <w:rsid w:val="007D7526"/>
    <w:rsid w:val="007D7B48"/>
    <w:rsid w:val="007E4610"/>
    <w:rsid w:val="007E4715"/>
    <w:rsid w:val="007E505B"/>
    <w:rsid w:val="007E7091"/>
    <w:rsid w:val="00803FAE"/>
    <w:rsid w:val="0080605F"/>
    <w:rsid w:val="00807786"/>
    <w:rsid w:val="0080780C"/>
    <w:rsid w:val="00811061"/>
    <w:rsid w:val="00811FCB"/>
    <w:rsid w:val="008158D6"/>
    <w:rsid w:val="00817196"/>
    <w:rsid w:val="008179D1"/>
    <w:rsid w:val="008235DB"/>
    <w:rsid w:val="00824AB4"/>
    <w:rsid w:val="00824E9A"/>
    <w:rsid w:val="00825C42"/>
    <w:rsid w:val="00825D25"/>
    <w:rsid w:val="00827D6F"/>
    <w:rsid w:val="00835B17"/>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0DA"/>
    <w:rsid w:val="0089210B"/>
    <w:rsid w:val="008941E3"/>
    <w:rsid w:val="00894A88"/>
    <w:rsid w:val="00895386"/>
    <w:rsid w:val="008A0BF5"/>
    <w:rsid w:val="008A20C8"/>
    <w:rsid w:val="008A21FF"/>
    <w:rsid w:val="008A255B"/>
    <w:rsid w:val="008A2CE2"/>
    <w:rsid w:val="008A30AC"/>
    <w:rsid w:val="008A44B8"/>
    <w:rsid w:val="008A51A8"/>
    <w:rsid w:val="008A54C7"/>
    <w:rsid w:val="008A5BFF"/>
    <w:rsid w:val="008A77D8"/>
    <w:rsid w:val="008B0483"/>
    <w:rsid w:val="008B120C"/>
    <w:rsid w:val="008B51A0"/>
    <w:rsid w:val="008B592A"/>
    <w:rsid w:val="008B7B5C"/>
    <w:rsid w:val="008C0C99"/>
    <w:rsid w:val="008C2017"/>
    <w:rsid w:val="008C4958"/>
    <w:rsid w:val="008C4BAA"/>
    <w:rsid w:val="008C6AE8"/>
    <w:rsid w:val="008C7573"/>
    <w:rsid w:val="008D00A5"/>
    <w:rsid w:val="008D33BA"/>
    <w:rsid w:val="008D34F1"/>
    <w:rsid w:val="008D39D8"/>
    <w:rsid w:val="008D6D1A"/>
    <w:rsid w:val="008E065E"/>
    <w:rsid w:val="008E0927"/>
    <w:rsid w:val="008E1909"/>
    <w:rsid w:val="008E45E0"/>
    <w:rsid w:val="008F1EAB"/>
    <w:rsid w:val="008F33DC"/>
    <w:rsid w:val="008F477F"/>
    <w:rsid w:val="008F70F7"/>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57EDE"/>
    <w:rsid w:val="00961921"/>
    <w:rsid w:val="0096430A"/>
    <w:rsid w:val="0096554B"/>
    <w:rsid w:val="0096584A"/>
    <w:rsid w:val="0097014A"/>
    <w:rsid w:val="00971F08"/>
    <w:rsid w:val="00974A75"/>
    <w:rsid w:val="0097603D"/>
    <w:rsid w:val="00976949"/>
    <w:rsid w:val="00980477"/>
    <w:rsid w:val="00985253"/>
    <w:rsid w:val="009853B3"/>
    <w:rsid w:val="00990630"/>
    <w:rsid w:val="00991761"/>
    <w:rsid w:val="00994DCA"/>
    <w:rsid w:val="009960EC"/>
    <w:rsid w:val="00996C43"/>
    <w:rsid w:val="009970DD"/>
    <w:rsid w:val="009A0FBA"/>
    <w:rsid w:val="009A1601"/>
    <w:rsid w:val="009A3BB6"/>
    <w:rsid w:val="009A411F"/>
    <w:rsid w:val="009A462D"/>
    <w:rsid w:val="009A5CBA"/>
    <w:rsid w:val="009A7928"/>
    <w:rsid w:val="009B1F30"/>
    <w:rsid w:val="009B3AC2"/>
    <w:rsid w:val="009B4DF4"/>
    <w:rsid w:val="009B564E"/>
    <w:rsid w:val="009B627E"/>
    <w:rsid w:val="009B6E49"/>
    <w:rsid w:val="009B745B"/>
    <w:rsid w:val="009B7E87"/>
    <w:rsid w:val="009C0169"/>
    <w:rsid w:val="009C403E"/>
    <w:rsid w:val="009D3283"/>
    <w:rsid w:val="009D4FF0"/>
    <w:rsid w:val="009D703C"/>
    <w:rsid w:val="009D718F"/>
    <w:rsid w:val="009E068F"/>
    <w:rsid w:val="009E14E0"/>
    <w:rsid w:val="009E35DB"/>
    <w:rsid w:val="009E47A3"/>
    <w:rsid w:val="009E7D90"/>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94E"/>
    <w:rsid w:val="00A660AC"/>
    <w:rsid w:val="00A67E6C"/>
    <w:rsid w:val="00A71B99"/>
    <w:rsid w:val="00A739D0"/>
    <w:rsid w:val="00A761D4"/>
    <w:rsid w:val="00A77EC4"/>
    <w:rsid w:val="00A92879"/>
    <w:rsid w:val="00A9442A"/>
    <w:rsid w:val="00AA016F"/>
    <w:rsid w:val="00AA1ED6"/>
    <w:rsid w:val="00AA51D6"/>
    <w:rsid w:val="00AA5D29"/>
    <w:rsid w:val="00AB0BC8"/>
    <w:rsid w:val="00AB11CA"/>
    <w:rsid w:val="00AB14D9"/>
    <w:rsid w:val="00AB225C"/>
    <w:rsid w:val="00AB4AB8"/>
    <w:rsid w:val="00AB655E"/>
    <w:rsid w:val="00AB6ED9"/>
    <w:rsid w:val="00AC007F"/>
    <w:rsid w:val="00AC2ECD"/>
    <w:rsid w:val="00AC3119"/>
    <w:rsid w:val="00AC49FB"/>
    <w:rsid w:val="00AC5A10"/>
    <w:rsid w:val="00AD0AA3"/>
    <w:rsid w:val="00AD3F94"/>
    <w:rsid w:val="00AD4A5A"/>
    <w:rsid w:val="00AE27AC"/>
    <w:rsid w:val="00AE40E0"/>
    <w:rsid w:val="00AE4DBA"/>
    <w:rsid w:val="00AE4F07"/>
    <w:rsid w:val="00AE65DF"/>
    <w:rsid w:val="00AF0D3F"/>
    <w:rsid w:val="00AF1C5D"/>
    <w:rsid w:val="00AF42D7"/>
    <w:rsid w:val="00AF4B83"/>
    <w:rsid w:val="00AF60B4"/>
    <w:rsid w:val="00B006FE"/>
    <w:rsid w:val="00B007CB"/>
    <w:rsid w:val="00B029B8"/>
    <w:rsid w:val="00B02AA9"/>
    <w:rsid w:val="00B02FA3"/>
    <w:rsid w:val="00B05084"/>
    <w:rsid w:val="00B128B0"/>
    <w:rsid w:val="00B157F9"/>
    <w:rsid w:val="00B20256"/>
    <w:rsid w:val="00B20D09"/>
    <w:rsid w:val="00B222B4"/>
    <w:rsid w:val="00B2763F"/>
    <w:rsid w:val="00B27AAC"/>
    <w:rsid w:val="00B30929"/>
    <w:rsid w:val="00B372AA"/>
    <w:rsid w:val="00B40445"/>
    <w:rsid w:val="00B409E0"/>
    <w:rsid w:val="00B41888"/>
    <w:rsid w:val="00B45A52"/>
    <w:rsid w:val="00B46175"/>
    <w:rsid w:val="00B527E3"/>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99E"/>
    <w:rsid w:val="00BC3053"/>
    <w:rsid w:val="00BC4D2E"/>
    <w:rsid w:val="00BC7995"/>
    <w:rsid w:val="00BD48AC"/>
    <w:rsid w:val="00BD5F1A"/>
    <w:rsid w:val="00BE1234"/>
    <w:rsid w:val="00BE2FA6"/>
    <w:rsid w:val="00BE3183"/>
    <w:rsid w:val="00BE333F"/>
    <w:rsid w:val="00BE7406"/>
    <w:rsid w:val="00BE7603"/>
    <w:rsid w:val="00BF29F7"/>
    <w:rsid w:val="00BF3279"/>
    <w:rsid w:val="00BF74C7"/>
    <w:rsid w:val="00C015F1"/>
    <w:rsid w:val="00C01F33"/>
    <w:rsid w:val="00C02CC6"/>
    <w:rsid w:val="00C040F7"/>
    <w:rsid w:val="00C044AA"/>
    <w:rsid w:val="00C044AB"/>
    <w:rsid w:val="00C05706"/>
    <w:rsid w:val="00C07377"/>
    <w:rsid w:val="00C10478"/>
    <w:rsid w:val="00C12107"/>
    <w:rsid w:val="00C14D4B"/>
    <w:rsid w:val="00C154BB"/>
    <w:rsid w:val="00C268E6"/>
    <w:rsid w:val="00C279B5"/>
    <w:rsid w:val="00C27C45"/>
    <w:rsid w:val="00C32175"/>
    <w:rsid w:val="00C3719D"/>
    <w:rsid w:val="00C373F7"/>
    <w:rsid w:val="00C37CB2"/>
    <w:rsid w:val="00C473A5"/>
    <w:rsid w:val="00C51F76"/>
    <w:rsid w:val="00C54995"/>
    <w:rsid w:val="00C54D41"/>
    <w:rsid w:val="00C60783"/>
    <w:rsid w:val="00C64672"/>
    <w:rsid w:val="00C67049"/>
    <w:rsid w:val="00C70697"/>
    <w:rsid w:val="00C72093"/>
    <w:rsid w:val="00C72EF4"/>
    <w:rsid w:val="00C744FE"/>
    <w:rsid w:val="00C75D2F"/>
    <w:rsid w:val="00C767BE"/>
    <w:rsid w:val="00C76E3C"/>
    <w:rsid w:val="00C81568"/>
    <w:rsid w:val="00C9027A"/>
    <w:rsid w:val="00C9068E"/>
    <w:rsid w:val="00C93814"/>
    <w:rsid w:val="00C9386D"/>
    <w:rsid w:val="00C93C4B"/>
    <w:rsid w:val="00C944AB"/>
    <w:rsid w:val="00C9494E"/>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74D"/>
    <w:rsid w:val="00D239A7"/>
    <w:rsid w:val="00D23F47"/>
    <w:rsid w:val="00D36E71"/>
    <w:rsid w:val="00D37D87"/>
    <w:rsid w:val="00D40B33"/>
    <w:rsid w:val="00D4318F"/>
    <w:rsid w:val="00D438BF"/>
    <w:rsid w:val="00D440F8"/>
    <w:rsid w:val="00D441C1"/>
    <w:rsid w:val="00D546FF"/>
    <w:rsid w:val="00D54F99"/>
    <w:rsid w:val="00D55AD5"/>
    <w:rsid w:val="00D576CA"/>
    <w:rsid w:val="00D61AF5"/>
    <w:rsid w:val="00D63021"/>
    <w:rsid w:val="00D652B5"/>
    <w:rsid w:val="00D66155"/>
    <w:rsid w:val="00D708B0"/>
    <w:rsid w:val="00D77B1D"/>
    <w:rsid w:val="00D8021F"/>
    <w:rsid w:val="00D80383"/>
    <w:rsid w:val="00D823C6"/>
    <w:rsid w:val="00D8327F"/>
    <w:rsid w:val="00D86CA3"/>
    <w:rsid w:val="00D871CE"/>
    <w:rsid w:val="00D90DF9"/>
    <w:rsid w:val="00D9196D"/>
    <w:rsid w:val="00D92982"/>
    <w:rsid w:val="00DA305E"/>
    <w:rsid w:val="00DA4C69"/>
    <w:rsid w:val="00DA5417"/>
    <w:rsid w:val="00DA56E8"/>
    <w:rsid w:val="00DB0A9F"/>
    <w:rsid w:val="00DB377D"/>
    <w:rsid w:val="00DB69AB"/>
    <w:rsid w:val="00DC2D36"/>
    <w:rsid w:val="00DC37FC"/>
    <w:rsid w:val="00DC53EF"/>
    <w:rsid w:val="00DD4976"/>
    <w:rsid w:val="00DE5608"/>
    <w:rsid w:val="00DE58D0"/>
    <w:rsid w:val="00DE654F"/>
    <w:rsid w:val="00DF0B6E"/>
    <w:rsid w:val="00DF15E0"/>
    <w:rsid w:val="00DF37A0"/>
    <w:rsid w:val="00DF66E1"/>
    <w:rsid w:val="00E01D6A"/>
    <w:rsid w:val="00E110E7"/>
    <w:rsid w:val="00E11B20"/>
    <w:rsid w:val="00E14D50"/>
    <w:rsid w:val="00E17FA2"/>
    <w:rsid w:val="00E21BAD"/>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28A"/>
    <w:rsid w:val="00E62A6D"/>
    <w:rsid w:val="00E63838"/>
    <w:rsid w:val="00E64434"/>
    <w:rsid w:val="00E67C51"/>
    <w:rsid w:val="00E72EFC"/>
    <w:rsid w:val="00E74E39"/>
    <w:rsid w:val="00E758EC"/>
    <w:rsid w:val="00E8234C"/>
    <w:rsid w:val="00E83AA9"/>
    <w:rsid w:val="00E847DC"/>
    <w:rsid w:val="00E85928"/>
    <w:rsid w:val="00E87822"/>
    <w:rsid w:val="00E90395"/>
    <w:rsid w:val="00E90E49"/>
    <w:rsid w:val="00E917F9"/>
    <w:rsid w:val="00E9291C"/>
    <w:rsid w:val="00E93FFE"/>
    <w:rsid w:val="00E94F8A"/>
    <w:rsid w:val="00EA7A41"/>
    <w:rsid w:val="00EB077B"/>
    <w:rsid w:val="00EB4EA2"/>
    <w:rsid w:val="00EB785E"/>
    <w:rsid w:val="00EC24D5"/>
    <w:rsid w:val="00EC27C6"/>
    <w:rsid w:val="00EC4207"/>
    <w:rsid w:val="00EC5653"/>
    <w:rsid w:val="00EC5893"/>
    <w:rsid w:val="00EC71CE"/>
    <w:rsid w:val="00ED1006"/>
    <w:rsid w:val="00EF18FE"/>
    <w:rsid w:val="00EF5787"/>
    <w:rsid w:val="00EF60D0"/>
    <w:rsid w:val="00F0528D"/>
    <w:rsid w:val="00F06C67"/>
    <w:rsid w:val="00F06DFD"/>
    <w:rsid w:val="00F071D1"/>
    <w:rsid w:val="00F07533"/>
    <w:rsid w:val="00F07A6D"/>
    <w:rsid w:val="00F10629"/>
    <w:rsid w:val="00F15FA5"/>
    <w:rsid w:val="00F209B7"/>
    <w:rsid w:val="00F20F5C"/>
    <w:rsid w:val="00F22F29"/>
    <w:rsid w:val="00F2376F"/>
    <w:rsid w:val="00F243D8"/>
    <w:rsid w:val="00F30828"/>
    <w:rsid w:val="00F313D6"/>
    <w:rsid w:val="00F40F0C"/>
    <w:rsid w:val="00F4681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2A9"/>
    <w:rsid w:val="00FB4C80"/>
    <w:rsid w:val="00FB5F54"/>
    <w:rsid w:val="00FB6A6A"/>
    <w:rsid w:val="00FC7429"/>
    <w:rsid w:val="00FD07F6"/>
    <w:rsid w:val="00FD1EC8"/>
    <w:rsid w:val="00FD47ED"/>
    <w:rsid w:val="00FD74DB"/>
    <w:rsid w:val="00FD7660"/>
    <w:rsid w:val="00FE0655"/>
    <w:rsid w:val="00FE0E9D"/>
    <w:rsid w:val="00FE1D24"/>
    <w:rsid w:val="00FE2365"/>
    <w:rsid w:val="00FE37D7"/>
    <w:rsid w:val="00FE4C7B"/>
    <w:rsid w:val="00FE59DA"/>
    <w:rsid w:val="00FE7336"/>
    <w:rsid w:val="00FE787C"/>
    <w:rsid w:val="00FF45A5"/>
    <w:rsid w:val="00FF5247"/>
    <w:rsid w:val="00FF5C91"/>
    <w:rsid w:val="1F3FE138"/>
    <w:rsid w:val="21FE1635"/>
    <w:rsid w:val="2A8E5139"/>
    <w:rsid w:val="4199AC69"/>
    <w:rsid w:val="420E9B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D650F41-526A-45AE-8C45-82129DE3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4C7863"/>
  </w:style>
  <w:style w:type="character" w:customStyle="1" w:styleId="NOChar1">
    <w:name w:val="NO Char1"/>
    <w:qFormat/>
    <w:rsid w:val="004C7863"/>
  </w:style>
  <w:style w:type="character" w:customStyle="1" w:styleId="B3Char">
    <w:name w:val="B3 Char"/>
    <w:qFormat/>
    <w:rsid w:val="004C7863"/>
  </w:style>
  <w:style w:type="character" w:styleId="Mention">
    <w:name w:val="Mention"/>
    <w:basedOn w:val="DefaultParagraphFont"/>
    <w:uiPriority w:val="99"/>
    <w:unhideWhenUsed/>
    <w:rsid w:val="009D32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4617">
      <w:bodyDiv w:val="1"/>
      <w:marLeft w:val="0"/>
      <w:marRight w:val="0"/>
      <w:marTop w:val="0"/>
      <w:marBottom w:val="0"/>
      <w:divBdr>
        <w:top w:val="none" w:sz="0" w:space="0" w:color="auto"/>
        <w:left w:val="none" w:sz="0" w:space="0" w:color="auto"/>
        <w:bottom w:val="none" w:sz="0" w:space="0" w:color="auto"/>
        <w:right w:val="none" w:sz="0" w:space="0" w:color="auto"/>
      </w:divBdr>
    </w:div>
    <w:div w:id="269121407">
      <w:bodyDiv w:val="1"/>
      <w:marLeft w:val="0"/>
      <w:marRight w:val="0"/>
      <w:marTop w:val="0"/>
      <w:marBottom w:val="0"/>
      <w:divBdr>
        <w:top w:val="none" w:sz="0" w:space="0" w:color="auto"/>
        <w:left w:val="none" w:sz="0" w:space="0" w:color="auto"/>
        <w:bottom w:val="none" w:sz="0" w:space="0" w:color="auto"/>
        <w:right w:val="none" w:sz="0" w:space="0" w:color="auto"/>
      </w:divBdr>
    </w:div>
    <w:div w:id="345790496">
      <w:bodyDiv w:val="1"/>
      <w:marLeft w:val="0"/>
      <w:marRight w:val="0"/>
      <w:marTop w:val="0"/>
      <w:marBottom w:val="0"/>
      <w:divBdr>
        <w:top w:val="none" w:sz="0" w:space="0" w:color="auto"/>
        <w:left w:val="none" w:sz="0" w:space="0" w:color="auto"/>
        <w:bottom w:val="none" w:sz="0" w:space="0" w:color="auto"/>
        <w:right w:val="none" w:sz="0" w:space="0" w:color="auto"/>
      </w:divBdr>
    </w:div>
    <w:div w:id="400103680">
      <w:bodyDiv w:val="1"/>
      <w:marLeft w:val="0"/>
      <w:marRight w:val="0"/>
      <w:marTop w:val="0"/>
      <w:marBottom w:val="0"/>
      <w:divBdr>
        <w:top w:val="none" w:sz="0" w:space="0" w:color="auto"/>
        <w:left w:val="none" w:sz="0" w:space="0" w:color="auto"/>
        <w:bottom w:val="none" w:sz="0" w:space="0" w:color="auto"/>
        <w:right w:val="none" w:sz="0" w:space="0" w:color="auto"/>
      </w:divBdr>
    </w:div>
    <w:div w:id="627322357">
      <w:bodyDiv w:val="1"/>
      <w:marLeft w:val="0"/>
      <w:marRight w:val="0"/>
      <w:marTop w:val="0"/>
      <w:marBottom w:val="0"/>
      <w:divBdr>
        <w:top w:val="none" w:sz="0" w:space="0" w:color="auto"/>
        <w:left w:val="none" w:sz="0" w:space="0" w:color="auto"/>
        <w:bottom w:val="none" w:sz="0" w:space="0" w:color="auto"/>
        <w:right w:val="none" w:sz="0" w:space="0" w:color="auto"/>
      </w:divBdr>
    </w:div>
    <w:div w:id="837959692">
      <w:bodyDiv w:val="1"/>
      <w:marLeft w:val="0"/>
      <w:marRight w:val="0"/>
      <w:marTop w:val="0"/>
      <w:marBottom w:val="0"/>
      <w:divBdr>
        <w:top w:val="none" w:sz="0" w:space="0" w:color="auto"/>
        <w:left w:val="none" w:sz="0" w:space="0" w:color="auto"/>
        <w:bottom w:val="none" w:sz="0" w:space="0" w:color="auto"/>
        <w:right w:val="none" w:sz="0" w:space="0" w:color="auto"/>
      </w:divBdr>
    </w:div>
    <w:div w:id="1024329848">
      <w:bodyDiv w:val="1"/>
      <w:marLeft w:val="0"/>
      <w:marRight w:val="0"/>
      <w:marTop w:val="0"/>
      <w:marBottom w:val="0"/>
      <w:divBdr>
        <w:top w:val="none" w:sz="0" w:space="0" w:color="auto"/>
        <w:left w:val="none" w:sz="0" w:space="0" w:color="auto"/>
        <w:bottom w:val="none" w:sz="0" w:space="0" w:color="auto"/>
        <w:right w:val="none" w:sz="0" w:space="0" w:color="auto"/>
      </w:divBdr>
    </w:div>
    <w:div w:id="1093672980">
      <w:bodyDiv w:val="1"/>
      <w:marLeft w:val="0"/>
      <w:marRight w:val="0"/>
      <w:marTop w:val="0"/>
      <w:marBottom w:val="0"/>
      <w:divBdr>
        <w:top w:val="none" w:sz="0" w:space="0" w:color="auto"/>
        <w:left w:val="none" w:sz="0" w:space="0" w:color="auto"/>
        <w:bottom w:val="none" w:sz="0" w:space="0" w:color="auto"/>
        <w:right w:val="none" w:sz="0" w:space="0" w:color="auto"/>
      </w:divBdr>
    </w:div>
    <w:div w:id="1132484299">
      <w:bodyDiv w:val="1"/>
      <w:marLeft w:val="0"/>
      <w:marRight w:val="0"/>
      <w:marTop w:val="0"/>
      <w:marBottom w:val="0"/>
      <w:divBdr>
        <w:top w:val="none" w:sz="0" w:space="0" w:color="auto"/>
        <w:left w:val="none" w:sz="0" w:space="0" w:color="auto"/>
        <w:bottom w:val="none" w:sz="0" w:space="0" w:color="auto"/>
        <w:right w:val="none" w:sz="0" w:space="0" w:color="auto"/>
      </w:divBdr>
    </w:div>
    <w:div w:id="1149515986">
      <w:bodyDiv w:val="1"/>
      <w:marLeft w:val="0"/>
      <w:marRight w:val="0"/>
      <w:marTop w:val="0"/>
      <w:marBottom w:val="0"/>
      <w:divBdr>
        <w:top w:val="none" w:sz="0" w:space="0" w:color="auto"/>
        <w:left w:val="none" w:sz="0" w:space="0" w:color="auto"/>
        <w:bottom w:val="none" w:sz="0" w:space="0" w:color="auto"/>
        <w:right w:val="none" w:sz="0" w:space="0" w:color="auto"/>
      </w:divBdr>
    </w:div>
    <w:div w:id="1208906202">
      <w:bodyDiv w:val="1"/>
      <w:marLeft w:val="0"/>
      <w:marRight w:val="0"/>
      <w:marTop w:val="0"/>
      <w:marBottom w:val="0"/>
      <w:divBdr>
        <w:top w:val="none" w:sz="0" w:space="0" w:color="auto"/>
        <w:left w:val="none" w:sz="0" w:space="0" w:color="auto"/>
        <w:bottom w:val="none" w:sz="0" w:space="0" w:color="auto"/>
        <w:right w:val="none" w:sz="0" w:space="0" w:color="auto"/>
      </w:divBdr>
    </w:div>
    <w:div w:id="1279219543">
      <w:bodyDiv w:val="1"/>
      <w:marLeft w:val="0"/>
      <w:marRight w:val="0"/>
      <w:marTop w:val="0"/>
      <w:marBottom w:val="0"/>
      <w:divBdr>
        <w:top w:val="none" w:sz="0" w:space="0" w:color="auto"/>
        <w:left w:val="none" w:sz="0" w:space="0" w:color="auto"/>
        <w:bottom w:val="none" w:sz="0" w:space="0" w:color="auto"/>
        <w:right w:val="none" w:sz="0" w:space="0" w:color="auto"/>
      </w:divBdr>
    </w:div>
    <w:div w:id="1347516691">
      <w:bodyDiv w:val="1"/>
      <w:marLeft w:val="0"/>
      <w:marRight w:val="0"/>
      <w:marTop w:val="0"/>
      <w:marBottom w:val="0"/>
      <w:divBdr>
        <w:top w:val="none" w:sz="0" w:space="0" w:color="auto"/>
        <w:left w:val="none" w:sz="0" w:space="0" w:color="auto"/>
        <w:bottom w:val="none" w:sz="0" w:space="0" w:color="auto"/>
        <w:right w:val="none" w:sz="0" w:space="0" w:color="auto"/>
      </w:divBdr>
    </w:div>
    <w:div w:id="1594556687">
      <w:bodyDiv w:val="1"/>
      <w:marLeft w:val="0"/>
      <w:marRight w:val="0"/>
      <w:marTop w:val="0"/>
      <w:marBottom w:val="0"/>
      <w:divBdr>
        <w:top w:val="none" w:sz="0" w:space="0" w:color="auto"/>
        <w:left w:val="none" w:sz="0" w:space="0" w:color="auto"/>
        <w:bottom w:val="none" w:sz="0" w:space="0" w:color="auto"/>
        <w:right w:val="none" w:sz="0" w:space="0" w:color="auto"/>
      </w:divBdr>
    </w:div>
    <w:div w:id="1635451793">
      <w:bodyDiv w:val="1"/>
      <w:marLeft w:val="0"/>
      <w:marRight w:val="0"/>
      <w:marTop w:val="0"/>
      <w:marBottom w:val="0"/>
      <w:divBdr>
        <w:top w:val="none" w:sz="0" w:space="0" w:color="auto"/>
        <w:left w:val="none" w:sz="0" w:space="0" w:color="auto"/>
        <w:bottom w:val="none" w:sz="0" w:space="0" w:color="auto"/>
        <w:right w:val="none" w:sz="0" w:space="0" w:color="auto"/>
      </w:divBdr>
    </w:div>
    <w:div w:id="1955601378">
      <w:bodyDiv w:val="1"/>
      <w:marLeft w:val="0"/>
      <w:marRight w:val="0"/>
      <w:marTop w:val="0"/>
      <w:marBottom w:val="0"/>
      <w:divBdr>
        <w:top w:val="none" w:sz="0" w:space="0" w:color="auto"/>
        <w:left w:val="none" w:sz="0" w:space="0" w:color="auto"/>
        <w:bottom w:val="none" w:sz="0" w:space="0" w:color="auto"/>
        <w:right w:val="none" w:sz="0" w:space="0" w:color="auto"/>
      </w:divBdr>
    </w:div>
    <w:div w:id="1988314667">
      <w:bodyDiv w:val="1"/>
      <w:marLeft w:val="0"/>
      <w:marRight w:val="0"/>
      <w:marTop w:val="0"/>
      <w:marBottom w:val="0"/>
      <w:divBdr>
        <w:top w:val="none" w:sz="0" w:space="0" w:color="auto"/>
        <w:left w:val="none" w:sz="0" w:space="0" w:color="auto"/>
        <w:bottom w:val="none" w:sz="0" w:space="0" w:color="auto"/>
        <w:right w:val="none" w:sz="0" w:space="0" w:color="auto"/>
      </w:divBdr>
    </w:div>
    <w:div w:id="2057314669">
      <w:bodyDiv w:val="1"/>
      <w:marLeft w:val="0"/>
      <w:marRight w:val="0"/>
      <w:marTop w:val="0"/>
      <w:marBottom w:val="0"/>
      <w:divBdr>
        <w:top w:val="none" w:sz="0" w:space="0" w:color="auto"/>
        <w:left w:val="none" w:sz="0" w:space="0" w:color="auto"/>
        <w:bottom w:val="none" w:sz="0" w:space="0" w:color="auto"/>
        <w:right w:val="none" w:sz="0" w:space="0" w:color="auto"/>
      </w:divBdr>
    </w:div>
    <w:div w:id="2110153034">
      <w:bodyDiv w:val="1"/>
      <w:marLeft w:val="0"/>
      <w:marRight w:val="0"/>
      <w:marTop w:val="0"/>
      <w:marBottom w:val="0"/>
      <w:divBdr>
        <w:top w:val="none" w:sz="0" w:space="0" w:color="auto"/>
        <w:left w:val="none" w:sz="0" w:space="0" w:color="auto"/>
        <w:bottom w:val="none" w:sz="0" w:space="0" w:color="auto"/>
        <w:right w:val="none" w:sz="0" w:space="0" w:color="auto"/>
      </w:divBdr>
    </w:div>
    <w:div w:id="2134470915">
      <w:bodyDiv w:val="1"/>
      <w:marLeft w:val="0"/>
      <w:marRight w:val="0"/>
      <w:marTop w:val="0"/>
      <w:marBottom w:val="0"/>
      <w:divBdr>
        <w:top w:val="none" w:sz="0" w:space="0" w:color="auto"/>
        <w:left w:val="none" w:sz="0" w:space="0" w:color="auto"/>
        <w:bottom w:val="none" w:sz="0" w:space="0" w:color="auto"/>
        <w:right w:val="none" w:sz="0" w:space="0" w:color="auto"/>
      </w:divBdr>
    </w:div>
    <w:div w:id="214631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infopath/2007/PartnerControls"/>
    <ds:schemaRef ds:uri="http://purl.org/dc/dcmitype/"/>
    <ds:schemaRef ds:uri="http://schemas.openxmlformats.org/package/2006/metadata/core-properties"/>
    <ds:schemaRef ds:uri="9b239327-9e80-40e4-b1b7-4394fed77a33"/>
    <ds:schemaRef ds:uri="d8762117-8292-4133-b1c7-eab5c6487cfd"/>
    <ds:schemaRef ds:uri="http://schemas.microsoft.com/sharepoint/v3"/>
    <ds:schemaRef ds:uri="2f282d3b-eb4a-4b09-b61f-b9593442e286"/>
    <ds:schemaRef ds:uri="http://schemas.microsoft.com/office/2006/documentManagement/types"/>
    <ds:schemaRef ds:uri="http://schemas.microsoft.com/office/2006/metadata/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428</TotalTime>
  <Pages>5</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115</cp:revision>
  <cp:lastPrinted>2008-01-31T07:09:00Z</cp:lastPrinted>
  <dcterms:created xsi:type="dcterms:W3CDTF">2022-06-23T13:54:00Z</dcterms:created>
  <dcterms:modified xsi:type="dcterms:W3CDTF">2022-08-10T08:58:00Z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